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4070" w:rsidRDefault="00AD64B0">
      <w:pPr>
        <w:pBdr>
          <w:bottom w:val="single" w:sz="18" w:space="1" w:color="auto"/>
        </w:pBdr>
        <w:tabs>
          <w:tab w:val="left" w:pos="-1440"/>
          <w:tab w:val="left" w:pos="-720"/>
          <w:tab w:val="left" w:pos="1"/>
        </w:tabs>
        <w:jc w:val="both"/>
        <w:rPr>
          <w:rFonts w:ascii="Arial" w:hAnsi="Arial"/>
          <w:b/>
          <w:sz w:val="24"/>
        </w:rPr>
      </w:pPr>
      <w:r w:rsidRPr="00A569EA">
        <w:rPr>
          <w:rFonts w:ascii="Arial" w:hAnsi="Arial"/>
          <w:b/>
          <w:noProof/>
          <w:sz w:val="24"/>
          <w:lang w:val="en-GB" w:eastAsia="en-GB"/>
        </w:rPr>
        <w:drawing>
          <wp:inline distT="0" distB="0" distL="0" distR="0">
            <wp:extent cx="2613804" cy="551245"/>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blishing-Logo.jpg"/>
                    <pic:cNvPicPr/>
                  </pic:nvPicPr>
                  <pic:blipFill>
                    <a:blip r:embed="rId8" cstate="print">
                      <a:grayscl/>
                      <a:extLst>
                        <a:ext uri="{28A0092B-C50C-407E-A947-70E740481C1C}">
                          <a14:useLocalDpi xmlns:a14="http://schemas.microsoft.com/office/drawing/2010/main" val="0"/>
                        </a:ext>
                      </a:extLst>
                    </a:blip>
                    <a:stretch>
                      <a:fillRect/>
                    </a:stretch>
                  </pic:blipFill>
                  <pic:spPr>
                    <a:xfrm>
                      <a:off x="0" y="0"/>
                      <a:ext cx="2647656" cy="558384"/>
                    </a:xfrm>
                    <a:prstGeom prst="rect">
                      <a:avLst/>
                    </a:prstGeom>
                  </pic:spPr>
                </pic:pic>
              </a:graphicData>
            </a:graphic>
          </wp:inline>
        </w:drawing>
      </w:r>
    </w:p>
    <w:p w:rsidR="00AF4070" w:rsidRDefault="00CF3F9F">
      <w:pPr>
        <w:tabs>
          <w:tab w:val="left" w:pos="-1440"/>
          <w:tab w:val="left" w:pos="-720"/>
          <w:tab w:val="left" w:pos="1"/>
        </w:tabs>
        <w:jc w:val="right"/>
        <w:rPr>
          <w:rFonts w:ascii="Arial" w:hAnsi="Arial"/>
          <w:b/>
          <w:sz w:val="24"/>
        </w:rPr>
      </w:pPr>
      <w:r>
        <w:rPr>
          <w:rFonts w:ascii="Arial" w:hAnsi="Arial"/>
          <w:b/>
          <w:sz w:val="24"/>
        </w:rPr>
        <w:t>9B16C019</w:t>
      </w:r>
    </w:p>
    <w:p w:rsidR="00AF4070" w:rsidRDefault="00AF4070">
      <w:pPr>
        <w:tabs>
          <w:tab w:val="left" w:pos="-1440"/>
          <w:tab w:val="left" w:pos="-720"/>
          <w:tab w:val="left" w:pos="1"/>
        </w:tabs>
        <w:jc w:val="both"/>
        <w:rPr>
          <w:rFonts w:ascii="Arial" w:hAnsi="Arial"/>
          <w:b/>
          <w:sz w:val="28"/>
        </w:rPr>
      </w:pPr>
    </w:p>
    <w:p w:rsidR="00AF4070" w:rsidRDefault="00AF4070">
      <w:pPr>
        <w:tabs>
          <w:tab w:val="left" w:pos="-1440"/>
          <w:tab w:val="left" w:pos="-720"/>
          <w:tab w:val="left" w:pos="1"/>
        </w:tabs>
        <w:jc w:val="both"/>
        <w:rPr>
          <w:rFonts w:ascii="Arial" w:hAnsi="Arial"/>
          <w:b/>
          <w:sz w:val="28"/>
        </w:rPr>
      </w:pPr>
    </w:p>
    <w:p w:rsidR="00AF4070" w:rsidRDefault="00DC3F0D" w:rsidP="00A814DF">
      <w:pPr>
        <w:tabs>
          <w:tab w:val="left" w:pos="-1440"/>
          <w:tab w:val="left" w:pos="-720"/>
          <w:tab w:val="left" w:pos="1"/>
        </w:tabs>
        <w:rPr>
          <w:rFonts w:ascii="Arial" w:hAnsi="Arial"/>
        </w:rPr>
      </w:pPr>
      <w:r>
        <w:rPr>
          <w:rFonts w:ascii="Arial" w:hAnsi="Arial"/>
          <w:b/>
          <w:sz w:val="28"/>
        </w:rPr>
        <w:tab/>
      </w:r>
      <w:r w:rsidR="00041D71">
        <w:rPr>
          <w:rFonts w:ascii="Arial" w:hAnsi="Arial"/>
          <w:b/>
          <w:sz w:val="28"/>
        </w:rPr>
        <w:fldChar w:fldCharType="begin">
          <w:ffData>
            <w:name w:val="Text2"/>
            <w:enabled/>
            <w:calcOnExit w:val="0"/>
            <w:statusText w:type="text" w:val="Type the Title of the Case - Tab"/>
            <w:textInput>
              <w:format w:val="UPPERCASE"/>
            </w:textInput>
          </w:ffData>
        </w:fldChar>
      </w:r>
      <w:bookmarkStart w:id="0" w:name="Text2"/>
      <w:r w:rsidR="00AF4070">
        <w:rPr>
          <w:rFonts w:ascii="Arial" w:hAnsi="Arial"/>
          <w:b/>
          <w:sz w:val="28"/>
        </w:rPr>
        <w:instrText xml:space="preserve"> FORMTEXT </w:instrText>
      </w:r>
      <w:r w:rsidR="00041D71">
        <w:rPr>
          <w:rFonts w:ascii="Arial" w:hAnsi="Arial"/>
          <w:b/>
          <w:sz w:val="28"/>
        </w:rPr>
      </w:r>
      <w:r w:rsidR="00041D71">
        <w:rPr>
          <w:rFonts w:ascii="Arial" w:hAnsi="Arial"/>
          <w:b/>
          <w:sz w:val="28"/>
        </w:rPr>
        <w:fldChar w:fldCharType="separate"/>
      </w:r>
      <w:r w:rsidR="000B4D12">
        <w:rPr>
          <w:rFonts w:ascii="Arial" w:hAnsi="Arial"/>
          <w:b/>
          <w:noProof/>
          <w:sz w:val="28"/>
        </w:rPr>
        <w:t>CIVICACTION (B): THE TARGET</w:t>
      </w:r>
      <w:r w:rsidR="00041D71">
        <w:rPr>
          <w:rFonts w:ascii="Arial" w:hAnsi="Arial"/>
          <w:b/>
          <w:sz w:val="28"/>
        </w:rPr>
        <w:fldChar w:fldCharType="end"/>
      </w:r>
      <w:bookmarkEnd w:id="0"/>
    </w:p>
    <w:p w:rsidR="00AF4070" w:rsidRDefault="00AF4070" w:rsidP="00A814DF">
      <w:pPr>
        <w:tabs>
          <w:tab w:val="left" w:pos="-1440"/>
          <w:tab w:val="left" w:pos="-720"/>
          <w:tab w:val="left" w:pos="1"/>
        </w:tabs>
        <w:jc w:val="both"/>
        <w:rPr>
          <w:rFonts w:ascii="Arial" w:hAnsi="Arial"/>
        </w:rPr>
      </w:pPr>
    </w:p>
    <w:p w:rsidR="00D56BED" w:rsidRDefault="00D56BED" w:rsidP="00A814DF">
      <w:pPr>
        <w:tabs>
          <w:tab w:val="left" w:pos="-1440"/>
          <w:tab w:val="left" w:pos="-720"/>
          <w:tab w:val="left" w:pos="1"/>
        </w:tabs>
        <w:jc w:val="both"/>
        <w:rPr>
          <w:rFonts w:ascii="Arial" w:hAnsi="Arial"/>
        </w:rPr>
      </w:pPr>
    </w:p>
    <w:p w:rsidR="00D56BED" w:rsidRPr="00627C63" w:rsidRDefault="00BC4257" w:rsidP="00D56BED">
      <w:pPr>
        <w:pStyle w:val="StyleCopyrightStatementAfter0ptBottomSinglesolidline1"/>
      </w:pPr>
      <w:r>
        <w:t xml:space="preserve">Professors Jean-Louis Schaan and Gerard Seijts </w:t>
      </w:r>
      <w:r w:rsidR="00D56BED" w:rsidRPr="00104567">
        <w:t>wrote this</w:t>
      </w:r>
      <w:r w:rsidR="00D56BED">
        <w:t xml:space="preserve"> case </w:t>
      </w:r>
      <w:r w:rsidR="00D56BED" w:rsidRPr="00104567">
        <w:t>solely to provide material for class discussion. The</w:t>
      </w:r>
      <w:r w:rsidR="00D56BED">
        <w:t xml:space="preserve"> authors do not intend to illustrate either effective or ineffective handling of a managerial situation. The authors may have disguised certain names and other identifying information to protect confidentiality.</w:t>
      </w:r>
    </w:p>
    <w:p w:rsidR="00D56BED" w:rsidRDefault="00D56BED" w:rsidP="00D56BED">
      <w:pPr>
        <w:pStyle w:val="StyleCopyrightStatementAfter0ptBottomSinglesolidline1"/>
      </w:pPr>
    </w:p>
    <w:p w:rsidR="00D56BED" w:rsidRPr="00E23AB7" w:rsidRDefault="00D56BED" w:rsidP="00D56BED">
      <w:pPr>
        <w:pBdr>
          <w:top w:val="single" w:sz="8" w:space="4" w:color="auto"/>
        </w:pBdr>
        <w:tabs>
          <w:tab w:val="right" w:pos="9360"/>
        </w:tabs>
        <w:autoSpaceDE w:val="0"/>
        <w:autoSpaceDN w:val="0"/>
        <w:adjustRightInd w:val="0"/>
        <w:jc w:val="both"/>
        <w:textAlignment w:val="center"/>
        <w:rPr>
          <w:rFonts w:ascii="Arial" w:hAnsi="Arial"/>
          <w:i/>
          <w:iCs/>
          <w:color w:val="000000"/>
          <w:sz w:val="16"/>
        </w:rPr>
      </w:pPr>
      <w:r w:rsidRPr="00E23AB7">
        <w:rPr>
          <w:rFonts w:ascii="Arial" w:hAnsi="Arial"/>
          <w:i/>
          <w:iCs/>
          <w:color w:val="000000"/>
          <w:sz w:val="16"/>
        </w:rPr>
        <w:t xml:space="preserve">This publication may not be transmitted, photocopied, digitized or otherwise reproduced in any form or by any means without the permission of the copyright holder. Reproduction of this material is not covered under authorization by any reproduction rights organization. To order copies or request permission to reproduce materials, contact Ivey Publishing, Ivey Business School, Western University, London, Ontario, Canada, N6G 0N1; (t) 519.661.3208; (e) </w:t>
      </w:r>
      <w:hyperlink r:id="rId9" w:history="1">
        <w:r w:rsidRPr="00E23AB7">
          <w:rPr>
            <w:rFonts w:ascii="Arial" w:hAnsi="Arial"/>
            <w:i/>
            <w:iCs/>
            <w:color w:val="000000"/>
            <w:sz w:val="16"/>
          </w:rPr>
          <w:t>cases@ivey.ca</w:t>
        </w:r>
      </w:hyperlink>
      <w:r w:rsidRPr="00E23AB7">
        <w:rPr>
          <w:rFonts w:ascii="Arial" w:hAnsi="Arial"/>
          <w:i/>
          <w:iCs/>
          <w:color w:val="000000"/>
          <w:sz w:val="16"/>
        </w:rPr>
        <w:t xml:space="preserve">; </w:t>
      </w:r>
      <w:hyperlink r:id="rId10" w:history="1">
        <w:r w:rsidRPr="00E23AB7">
          <w:rPr>
            <w:rFonts w:ascii="Arial" w:hAnsi="Arial"/>
            <w:i/>
            <w:iCs/>
            <w:color w:val="000000"/>
            <w:sz w:val="16"/>
          </w:rPr>
          <w:t>www.iveycases.com</w:t>
        </w:r>
      </w:hyperlink>
      <w:r w:rsidRPr="00E23AB7">
        <w:rPr>
          <w:rFonts w:ascii="Arial" w:hAnsi="Arial"/>
          <w:i/>
          <w:iCs/>
          <w:color w:val="000000"/>
          <w:sz w:val="16"/>
        </w:rPr>
        <w:t>.</w:t>
      </w:r>
    </w:p>
    <w:p w:rsidR="00D56BED" w:rsidRPr="00E23AB7" w:rsidRDefault="00D56BED" w:rsidP="00D56BED">
      <w:pPr>
        <w:pBdr>
          <w:top w:val="single" w:sz="8" w:space="4" w:color="auto"/>
        </w:pBdr>
        <w:tabs>
          <w:tab w:val="right" w:pos="9360"/>
        </w:tabs>
        <w:autoSpaceDE w:val="0"/>
        <w:autoSpaceDN w:val="0"/>
        <w:adjustRightInd w:val="0"/>
        <w:jc w:val="both"/>
        <w:textAlignment w:val="center"/>
        <w:rPr>
          <w:rFonts w:ascii="Arial" w:hAnsi="Arial"/>
          <w:i/>
          <w:iCs/>
          <w:color w:val="000000"/>
          <w:sz w:val="16"/>
        </w:rPr>
      </w:pPr>
    </w:p>
    <w:p w:rsidR="00D56BED" w:rsidRDefault="00D56BED" w:rsidP="00D56BED">
      <w:pPr>
        <w:pStyle w:val="StyleStyleCopyrightStatementAfter0ptBottomSinglesolid"/>
      </w:pPr>
      <w:r w:rsidRPr="00E23AB7">
        <w:rPr>
          <w:rFonts w:cs="Arial"/>
          <w:szCs w:val="16"/>
        </w:rPr>
        <w:t>Copyright © 201</w:t>
      </w:r>
      <w:r>
        <w:rPr>
          <w:rFonts w:cs="Arial"/>
          <w:szCs w:val="16"/>
        </w:rPr>
        <w:t>6</w:t>
      </w:r>
      <w:r w:rsidRPr="00E23AB7">
        <w:rPr>
          <w:rFonts w:cs="Arial"/>
          <w:szCs w:val="16"/>
        </w:rPr>
        <w:t xml:space="preserve">, </w:t>
      </w:r>
      <w:r w:rsidRPr="00E23AB7">
        <w:rPr>
          <w:rFonts w:cs="Arial"/>
          <w:szCs w:val="16"/>
          <w:lang w:val="en-CA"/>
        </w:rPr>
        <w:t>Richard Ivey School of Business Foundation</w:t>
      </w:r>
      <w:r>
        <w:rPr>
          <w:rFonts w:cs="Arial"/>
          <w:szCs w:val="16"/>
          <w:lang w:val="en-CA"/>
        </w:rPr>
        <w:tab/>
      </w:r>
      <w:r>
        <w:t>Version: 2016-0</w:t>
      </w:r>
      <w:r w:rsidR="00CF3F9F">
        <w:t>6</w:t>
      </w:r>
      <w:r>
        <w:t>-</w:t>
      </w:r>
      <w:r w:rsidR="00A87D42">
        <w:t>10</w:t>
      </w:r>
    </w:p>
    <w:p w:rsidR="00D56BED" w:rsidRDefault="00D56BED" w:rsidP="00B9013F">
      <w:pPr>
        <w:pStyle w:val="StyleCopyrightStatementAfter0ptBottomSinglesolidline1"/>
      </w:pPr>
    </w:p>
    <w:p w:rsidR="00AF4070" w:rsidRPr="00750CBE" w:rsidRDefault="00AF4070" w:rsidP="00A814DF">
      <w:pPr>
        <w:jc w:val="both"/>
        <w:rPr>
          <w:spacing w:val="-1"/>
          <w:sz w:val="22"/>
          <w:szCs w:val="22"/>
        </w:rPr>
      </w:pPr>
    </w:p>
    <w:p w:rsidR="00AF4070" w:rsidRPr="00750CBE" w:rsidRDefault="00AF4070">
      <w:pPr>
        <w:ind w:right="1080"/>
        <w:jc w:val="both"/>
        <w:rPr>
          <w:spacing w:val="-1"/>
          <w:sz w:val="22"/>
          <w:szCs w:val="22"/>
        </w:rPr>
        <w:sectPr w:rsidR="00AF4070" w:rsidRPr="00750CBE" w:rsidSect="00BD4FD7">
          <w:headerReference w:type="default" r:id="rId11"/>
          <w:endnotePr>
            <w:numFmt w:val="decimal"/>
          </w:endnotePr>
          <w:type w:val="continuous"/>
          <w:pgSz w:w="12240" w:h="15840" w:code="1"/>
          <w:pgMar w:top="1080" w:right="1440" w:bottom="1440" w:left="1440" w:header="720" w:footer="720" w:gutter="0"/>
          <w:cols w:space="720"/>
          <w:titlePg/>
        </w:sectPr>
      </w:pPr>
    </w:p>
    <w:p w:rsidR="00BD4FD7" w:rsidRDefault="00BD4FD7" w:rsidP="00BD4FD7">
      <w:pPr>
        <w:pStyle w:val="BodyText"/>
      </w:pPr>
      <w:r>
        <w:lastRenderedPageBreak/>
        <w:t xml:space="preserve">Once the landlords were on board </w:t>
      </w:r>
      <w:proofErr w:type="spellStart"/>
      <w:r>
        <w:t>CivicAction’s</w:t>
      </w:r>
      <w:proofErr w:type="spellEnd"/>
      <w:r>
        <w:t xml:space="preserve"> corporate challenge initiative, an energy reduction target was needed to give all the participants a goal. The initial discussions about setting such a target had divided the stakeholders in the </w:t>
      </w:r>
      <w:r w:rsidRPr="009B1196">
        <w:t xml:space="preserve">Commercial Building Energy Initiative </w:t>
      </w:r>
      <w:r>
        <w:t xml:space="preserve">(CBEI) Leadership Council. </w:t>
      </w:r>
      <w:r w:rsidR="003621C8">
        <w:t xml:space="preserve">According to </w:t>
      </w:r>
      <w:r>
        <w:t>Roger Johnson</w:t>
      </w:r>
      <w:r w:rsidR="003621C8">
        <w:t>,</w:t>
      </w:r>
      <w:r>
        <w:rPr>
          <w:rStyle w:val="FootnoteReference"/>
        </w:rPr>
        <w:footnoteReference w:id="1"/>
      </w:r>
      <w:r>
        <w:t xml:space="preserve"> senior vice-president at TD Bank Group and current co-chair of the CBEI Leadership Council</w:t>
      </w:r>
      <w:r w:rsidR="003621C8">
        <w:t>,</w:t>
      </w:r>
      <w:r>
        <w:t xml:space="preserve"> “There were camps fighting and positioning for each side of the equation.” Linda Weichel, </w:t>
      </w:r>
      <w:proofErr w:type="spellStart"/>
      <w:r>
        <w:t>CivicAction’s</w:t>
      </w:r>
      <w:proofErr w:type="spellEnd"/>
      <w:r>
        <w:t xml:space="preserve"> vice-president of initiatives, wondered how CivicAction should proceed to resolve this matter. She considered it crucial to make the </w:t>
      </w:r>
      <w:r w:rsidR="007502E8">
        <w:t>“</w:t>
      </w:r>
      <w:r>
        <w:t>Race to Reduce</w:t>
      </w:r>
      <w:r w:rsidR="007502E8">
        <w:t>”</w:t>
      </w:r>
      <w:r>
        <w:t xml:space="preserve"> happen and to build on the </w:t>
      </w:r>
      <w:r w:rsidR="003621C8">
        <w:t xml:space="preserve">newly created </w:t>
      </w:r>
      <w:r>
        <w:t>momentum</w:t>
      </w:r>
      <w:r w:rsidR="003621C8">
        <w:t>.</w:t>
      </w:r>
    </w:p>
    <w:p w:rsidR="00BD4FD7" w:rsidRDefault="00BD4FD7" w:rsidP="00BD4FD7">
      <w:pPr>
        <w:pStyle w:val="BodyText"/>
      </w:pPr>
    </w:p>
    <w:p w:rsidR="00BD4FD7" w:rsidRDefault="003621C8" w:rsidP="00BD4FD7">
      <w:pPr>
        <w:pStyle w:val="BodyText"/>
      </w:pPr>
      <w:r>
        <w:t>In keeping with</w:t>
      </w:r>
      <w:r w:rsidR="00BD4FD7">
        <w:t xml:space="preserve"> </w:t>
      </w:r>
      <w:proofErr w:type="spellStart"/>
      <w:r w:rsidR="00BD4FD7">
        <w:t>CivicAction’s</w:t>
      </w:r>
      <w:proofErr w:type="spellEnd"/>
      <w:r w:rsidR="00BD4FD7">
        <w:t xml:space="preserve"> model, </w:t>
      </w:r>
      <w:r w:rsidR="00E227B2">
        <w:t xml:space="preserve">the group adopted </w:t>
      </w:r>
      <w:r w:rsidR="00BD4FD7">
        <w:t xml:space="preserve">a collaborative approach </w:t>
      </w:r>
      <w:r w:rsidR="00E227B2">
        <w:t>for</w:t>
      </w:r>
      <w:r w:rsidR="00BD4FD7">
        <w:t xml:space="preserve"> settling on a target figure. Brad Henderson, </w:t>
      </w:r>
      <w:r>
        <w:t>then</w:t>
      </w:r>
      <w:r w:rsidR="00E227B2">
        <w:t>-</w:t>
      </w:r>
      <w:r w:rsidR="00BD4FD7" w:rsidRPr="00BD4FD7">
        <w:t>regional senior managing director at CBRE and current co-chair of the Commercial Building Energy Initiative leadership council, described the method: “First and foremost, find some highly influential people and get them to get the right people involved. After that, create a compelling vision of the future, and say, ‘Here’s what we</w:t>
      </w:r>
      <w:r w:rsidR="00BD4FD7">
        <w:t xml:space="preserve"> can do together.’ There </w:t>
      </w:r>
      <w:r w:rsidR="00BD4FD7" w:rsidRPr="00BD4FD7">
        <w:t>needs to be a goal. What do we want success to look like in 2015? What would we brag and boast about?”</w:t>
      </w:r>
    </w:p>
    <w:p w:rsidR="00BD4FD7" w:rsidRPr="00BD4FD7" w:rsidRDefault="00BD4FD7" w:rsidP="00BD4FD7">
      <w:pPr>
        <w:pStyle w:val="BodyText"/>
      </w:pPr>
    </w:p>
    <w:p w:rsidR="00BD4FD7" w:rsidRDefault="00BD4FD7" w:rsidP="00BD4FD7">
      <w:pPr>
        <w:pStyle w:val="BodyText"/>
      </w:pPr>
      <w:r>
        <w:t xml:space="preserve">Roger Johnson said some </w:t>
      </w:r>
      <w:r w:rsidR="001A24A7">
        <w:t xml:space="preserve">participants </w:t>
      </w:r>
      <w:r>
        <w:t xml:space="preserve">believed </w:t>
      </w:r>
      <w:r w:rsidR="003621C8">
        <w:t xml:space="preserve">that </w:t>
      </w:r>
      <w:r>
        <w:t>achieving a double-digit target of</w:t>
      </w:r>
      <w:r w:rsidR="001A24A7">
        <w:t xml:space="preserve"> </w:t>
      </w:r>
      <w:r>
        <w:t>10</w:t>
      </w:r>
      <w:r w:rsidR="003621C8">
        <w:t xml:space="preserve"> per cent</w:t>
      </w:r>
      <w:r>
        <w:t xml:space="preserve"> or 15</w:t>
      </w:r>
      <w:r w:rsidR="003621C8">
        <w:t xml:space="preserve"> per cent</w:t>
      </w:r>
      <w:r>
        <w:t xml:space="preserve"> could</w:t>
      </w:r>
      <w:r w:rsidR="003621C8">
        <w:t xml:space="preserve"> </w:t>
      </w:r>
      <w:r>
        <w:t>n</w:t>
      </w:r>
      <w:r w:rsidR="003621C8">
        <w:t>ot</w:t>
      </w:r>
      <w:r>
        <w:t xml:space="preserve"> possibly be achieved in the required timeframe</w:t>
      </w:r>
      <w:r w:rsidR="001A24A7">
        <w:t>,</w:t>
      </w:r>
      <w:r>
        <w:t xml:space="preserve"> and that would make the</w:t>
      </w:r>
      <w:r w:rsidR="003621C8">
        <w:t xml:space="preserve"> council</w:t>
      </w:r>
      <w:r>
        <w:t xml:space="preserve"> look bad if the target was</w:t>
      </w:r>
      <w:r w:rsidR="003621C8">
        <w:t xml:space="preserve"> </w:t>
      </w:r>
      <w:r>
        <w:t>n</w:t>
      </w:r>
      <w:r w:rsidR="003621C8">
        <w:t>o</w:t>
      </w:r>
      <w:r>
        <w:t xml:space="preserve">t met. </w:t>
      </w:r>
    </w:p>
    <w:p w:rsidR="00BD4FD7" w:rsidRDefault="00BD4FD7" w:rsidP="00BD4FD7">
      <w:pPr>
        <w:pStyle w:val="BodyText"/>
      </w:pPr>
    </w:p>
    <w:p w:rsidR="00BD4FD7" w:rsidRDefault="005E3411" w:rsidP="00BD4FD7">
      <w:pPr>
        <w:pStyle w:val="BodyText"/>
      </w:pPr>
      <w:r>
        <w:t>Contributors to the energy-reduction program feared</w:t>
      </w:r>
      <w:r w:rsidR="00BD4FD7">
        <w:t xml:space="preserve"> they could </w:t>
      </w:r>
      <w:r>
        <w:t>not achieve</w:t>
      </w:r>
      <w:r w:rsidR="00BD4FD7">
        <w:t xml:space="preserve"> the </w:t>
      </w:r>
      <w:r>
        <w:t>level</w:t>
      </w:r>
      <w:r w:rsidR="00BD4FD7">
        <w:t xml:space="preserve"> of participation needed and were therefore extremely cautious in their projections. Another issue </w:t>
      </w:r>
      <w:r>
        <w:t xml:space="preserve">came from the fact </w:t>
      </w:r>
      <w:r w:rsidR="00BD4FD7">
        <w:t>that deciding</w:t>
      </w:r>
      <w:r>
        <w:t xml:space="preserve"> on</w:t>
      </w:r>
      <w:r w:rsidR="00BD4FD7">
        <w:t xml:space="preserve"> a goal in the abstract, without more details about how landlords and tenants could achieve that goal, ran the risk of setting an unrealistic objective. For example, some buildings had been on the path to reduce energy consumption for a while and had done some great work already but maybe could</w:t>
      </w:r>
      <w:r>
        <w:t xml:space="preserve"> </w:t>
      </w:r>
      <w:r w:rsidR="00BD4FD7">
        <w:t>n</w:t>
      </w:r>
      <w:r>
        <w:t>o</w:t>
      </w:r>
      <w:r w:rsidR="00BD4FD7">
        <w:t>t reduce by yet another 10</w:t>
      </w:r>
      <w:r>
        <w:t xml:space="preserve"> per cent</w:t>
      </w:r>
      <w:r w:rsidR="00D43305">
        <w:t>,</w:t>
      </w:r>
      <w:r w:rsidR="00BD4FD7">
        <w:t xml:space="preserve"> whereas others had more room to improve. The intent of the challenge was to reduce a building’s energy consumption from wherever it was at the time</w:t>
      </w:r>
      <w:r>
        <w:t>, but</w:t>
      </w:r>
      <w:r w:rsidR="00BD4FD7">
        <w:t xml:space="preserve"> not everyone had a good sense of where their buildings </w:t>
      </w:r>
      <w:r>
        <w:t>stood</w:t>
      </w:r>
      <w:r w:rsidR="00BD4FD7">
        <w:t xml:space="preserve"> in the performance cycle. Furthermore, </w:t>
      </w:r>
      <w:r w:rsidR="001A24A7">
        <w:t xml:space="preserve">and </w:t>
      </w:r>
      <w:r>
        <w:t>understandably, the landlords did not want to</w:t>
      </w:r>
      <w:r w:rsidR="001A24A7">
        <w:t xml:space="preserve"> </w:t>
      </w:r>
      <w:r w:rsidR="00BD4FD7">
        <w:t>sacrifice occupant comfort and satisfaction.</w:t>
      </w:r>
    </w:p>
    <w:p w:rsidR="00BD4FD7" w:rsidRDefault="00BD4FD7" w:rsidP="00BD4FD7">
      <w:pPr>
        <w:pStyle w:val="BodyText"/>
      </w:pPr>
      <w:r>
        <w:lastRenderedPageBreak/>
        <w:t xml:space="preserve">As Henderson reflected, the stakes were high: “You have to recognize that </w:t>
      </w:r>
      <w:r w:rsidR="00D43305">
        <w:t xml:space="preserve">for </w:t>
      </w:r>
      <w:r>
        <w:t>everyone around the table</w:t>
      </w:r>
      <w:r w:rsidR="00181548">
        <w:rPr>
          <w:lang w:val="en-CA"/>
        </w:rPr>
        <w:t>—</w:t>
      </w:r>
      <w:r>
        <w:t>and it was a very large council of 40</w:t>
      </w:r>
      <w:r w:rsidR="005E3411">
        <w:t xml:space="preserve"> to </w:t>
      </w:r>
      <w:r>
        <w:t>50 people, all volunteering their time as well as a tremendous amount of resources behind the scenes to be there</w:t>
      </w:r>
      <w:r w:rsidR="00181548">
        <w:rPr>
          <w:lang w:val="en-CA"/>
        </w:rPr>
        <w:t>—</w:t>
      </w:r>
      <w:r w:rsidR="00CF3F9F">
        <w:rPr>
          <w:lang w:val="en-CA"/>
        </w:rPr>
        <w:t>if</w:t>
      </w:r>
      <w:r>
        <w:t xml:space="preserve"> their association started to dwindle, it would start to unravel the entire thing.”</w:t>
      </w:r>
    </w:p>
    <w:p w:rsidR="005E3411" w:rsidRDefault="005E3411" w:rsidP="00BD4FD7">
      <w:pPr>
        <w:pStyle w:val="BodyText"/>
      </w:pPr>
    </w:p>
    <w:p w:rsidR="00BD4FD7" w:rsidRDefault="00BD4FD7" w:rsidP="00BD4FD7">
      <w:pPr>
        <w:pStyle w:val="BodyText"/>
      </w:pPr>
      <w:r>
        <w:t>It was now getting close to the October 2010 CBEI Leadership Council meeting, and the question of a target remained unsolved. CivicAction reached out to one of its stronger allies in the landlord community for an offline conversation</w:t>
      </w:r>
      <w:r w:rsidR="001A24A7">
        <w:t>, and that participant</w:t>
      </w:r>
      <w:r>
        <w:t xml:space="preserve"> made the point that</w:t>
      </w:r>
      <w:r w:rsidR="001A24A7">
        <w:t>,</w:t>
      </w:r>
      <w:r>
        <w:t xml:space="preserve"> given how integral tenants were to the amount of energy a building used, they should also have “skin in the game</w:t>
      </w:r>
      <w:r w:rsidR="00D43305">
        <w:t>,</w:t>
      </w:r>
      <w:r>
        <w:t>” that it should</w:t>
      </w:r>
      <w:r w:rsidR="00291B3F">
        <w:t xml:space="preserve"> </w:t>
      </w:r>
      <w:r>
        <w:t>n</w:t>
      </w:r>
      <w:r w:rsidR="00291B3F">
        <w:t>o</w:t>
      </w:r>
      <w:r>
        <w:t>t be just the landlords sticking their necks out to commit to a target.</w:t>
      </w:r>
    </w:p>
    <w:p w:rsidR="00BD4FD7" w:rsidRDefault="00BD4FD7" w:rsidP="00BD4FD7">
      <w:pPr>
        <w:pStyle w:val="BodyText"/>
      </w:pPr>
    </w:p>
    <w:p w:rsidR="00BD4FD7" w:rsidRDefault="00BD4FD7" w:rsidP="00BD4FD7">
      <w:pPr>
        <w:pStyle w:val="BodyText"/>
      </w:pPr>
      <w:r>
        <w:t xml:space="preserve">Another </w:t>
      </w:r>
      <w:r w:rsidR="00AB6D16">
        <w:t xml:space="preserve">suggestion </w:t>
      </w:r>
      <w:r w:rsidR="00604178">
        <w:t xml:space="preserve">involved </w:t>
      </w:r>
      <w:r w:rsidR="001E232E">
        <w:t>setting</w:t>
      </w:r>
      <w:r>
        <w:t xml:space="preserve"> a collective target for all participants to work towards, versus each and every building having to commit to the same target.</w:t>
      </w:r>
    </w:p>
    <w:p w:rsidR="00BD4FD7" w:rsidRDefault="00BD4FD7" w:rsidP="00BD4FD7">
      <w:pPr>
        <w:pStyle w:val="BodyText"/>
      </w:pPr>
    </w:p>
    <w:p w:rsidR="00BD4FD7" w:rsidRDefault="001A24A7" w:rsidP="00BD4FD7">
      <w:pPr>
        <w:pStyle w:val="BodyText"/>
      </w:pPr>
      <w:r>
        <w:t>The l</w:t>
      </w:r>
      <w:r w:rsidR="00BD4FD7">
        <w:t>andlords were starting to feel more comfortable with the idea of a challenge, but how to bui</w:t>
      </w:r>
      <w:r w:rsidR="00D43305">
        <w:t xml:space="preserve">ld confidence in a publicly </w:t>
      </w:r>
      <w:r w:rsidR="00BD4FD7">
        <w:t>declared goal?</w:t>
      </w:r>
    </w:p>
    <w:p w:rsidR="00BD4FD7" w:rsidRDefault="00BD4FD7" w:rsidP="00BD4FD7">
      <w:pPr>
        <w:pStyle w:val="BodyText"/>
      </w:pPr>
    </w:p>
    <w:p w:rsidR="007A4CA4" w:rsidRDefault="007A4CA4" w:rsidP="00BD4FD7">
      <w:pPr>
        <w:pStyle w:val="BodyText"/>
      </w:pPr>
    </w:p>
    <w:sectPr w:rsidR="007A4CA4" w:rsidSect="00E571A3">
      <w:footerReference w:type="default" r:id="rId12"/>
      <w:type w:val="continuous"/>
      <w:pgSz w:w="12240" w:h="15840"/>
      <w:pgMar w:top="1440" w:right="1440" w:bottom="1440" w:left="1440" w:header="108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5241" w:rsidRDefault="00A75241">
      <w:r>
        <w:separator/>
      </w:r>
    </w:p>
  </w:endnote>
  <w:endnote w:type="continuationSeparator" w:id="0">
    <w:p w:rsidR="00A75241" w:rsidRDefault="00A752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50A" w:rsidRDefault="00A87D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5241" w:rsidRDefault="00A75241">
      <w:r>
        <w:separator/>
      </w:r>
    </w:p>
  </w:footnote>
  <w:footnote w:type="continuationSeparator" w:id="0">
    <w:p w:rsidR="00A75241" w:rsidRDefault="00A75241">
      <w:r>
        <w:continuationSeparator/>
      </w:r>
    </w:p>
  </w:footnote>
  <w:footnote w:id="1">
    <w:p w:rsidR="00BD4FD7" w:rsidRPr="00A87D42" w:rsidRDefault="00BD4FD7" w:rsidP="00E571A3">
      <w:pPr>
        <w:pStyle w:val="FootnoteText1"/>
        <w:rPr>
          <w:i w:val="0"/>
        </w:rPr>
      </w:pPr>
      <w:r w:rsidRPr="00E571A3">
        <w:rPr>
          <w:rStyle w:val="FootnoteCharacters"/>
          <w:i w:val="0"/>
          <w:vertAlign w:val="superscript"/>
        </w:rPr>
        <w:footnoteRef/>
      </w:r>
      <w:r w:rsidRPr="00E571A3">
        <w:rPr>
          <w:i w:val="0"/>
          <w:vertAlign w:val="superscript"/>
          <w:lang w:val="en-CA"/>
        </w:rPr>
        <w:tab/>
      </w:r>
      <w:r w:rsidR="00E571A3" w:rsidRPr="00E571A3">
        <w:rPr>
          <w:i w:val="0"/>
          <w:lang w:val="en-CA"/>
        </w:rPr>
        <w:t xml:space="preserve"> </w:t>
      </w:r>
      <w:bookmarkStart w:id="1" w:name="_GoBack"/>
      <w:r w:rsidRPr="00A87D42">
        <w:rPr>
          <w:i w:val="0"/>
          <w:lang w:val="en-CA"/>
        </w:rPr>
        <w:t xml:space="preserve">Linda </w:t>
      </w:r>
      <w:proofErr w:type="spellStart"/>
      <w:r w:rsidRPr="00A87D42">
        <w:rPr>
          <w:i w:val="0"/>
          <w:lang w:val="en-CA"/>
        </w:rPr>
        <w:t>Mantia</w:t>
      </w:r>
      <w:proofErr w:type="spellEnd"/>
      <w:r w:rsidRPr="00A87D42">
        <w:rPr>
          <w:i w:val="0"/>
          <w:lang w:val="en-CA"/>
        </w:rPr>
        <w:t xml:space="preserve"> and Michael </w:t>
      </w:r>
      <w:proofErr w:type="spellStart"/>
      <w:r w:rsidRPr="00A87D42">
        <w:rPr>
          <w:i w:val="0"/>
          <w:lang w:val="en-CA"/>
        </w:rPr>
        <w:t>Thornburrow</w:t>
      </w:r>
      <w:proofErr w:type="spellEnd"/>
      <w:r w:rsidRPr="00A87D42">
        <w:rPr>
          <w:i w:val="0"/>
          <w:lang w:val="en-CA"/>
        </w:rPr>
        <w:t xml:space="preserve"> were the two co-chairs from 2010–2012. The next two co-chairs were Roger Johnson and Brad Henderson.</w:t>
      </w:r>
      <w:bookmarkEnd w:id="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018" w:rsidRDefault="00276018" w:rsidP="00CB4093">
    <w:pPr>
      <w:pBdr>
        <w:bottom w:val="single" w:sz="18" w:space="1" w:color="auto"/>
      </w:pBdr>
      <w:tabs>
        <w:tab w:val="left" w:pos="-1440"/>
        <w:tab w:val="left" w:pos="-720"/>
        <w:tab w:val="right" w:pos="9360"/>
        <w:tab w:val="right" w:pos="10800"/>
      </w:tabs>
      <w:rPr>
        <w:rFonts w:ascii="Arial" w:hAnsi="Arial"/>
      </w:rPr>
    </w:pPr>
    <w:r>
      <w:rPr>
        <w:rFonts w:ascii="Arial" w:hAnsi="Arial"/>
        <w:b/>
      </w:rPr>
      <w:t xml:space="preserve">Page </w:t>
    </w:r>
    <w:r w:rsidR="00041D71">
      <w:rPr>
        <w:rFonts w:ascii="Arial" w:hAnsi="Arial"/>
        <w:b/>
      </w:rPr>
      <w:fldChar w:fldCharType="begin"/>
    </w:r>
    <w:r>
      <w:rPr>
        <w:rFonts w:ascii="Arial" w:hAnsi="Arial"/>
        <w:b/>
      </w:rPr>
      <w:instrText>PAGE</w:instrText>
    </w:r>
    <w:r w:rsidR="00041D71">
      <w:rPr>
        <w:rFonts w:ascii="Arial" w:hAnsi="Arial"/>
        <w:b/>
      </w:rPr>
      <w:fldChar w:fldCharType="separate"/>
    </w:r>
    <w:r w:rsidR="00A87D42">
      <w:rPr>
        <w:rFonts w:ascii="Arial" w:hAnsi="Arial"/>
        <w:b/>
        <w:noProof/>
      </w:rPr>
      <w:t>2</w:t>
    </w:r>
    <w:r w:rsidR="00041D71">
      <w:rPr>
        <w:rFonts w:ascii="Arial" w:hAnsi="Arial"/>
        <w:b/>
      </w:rPr>
      <w:fldChar w:fldCharType="end"/>
    </w:r>
    <w:r>
      <w:rPr>
        <w:rFonts w:ascii="Arial" w:hAnsi="Arial"/>
        <w:b/>
      </w:rPr>
      <w:tab/>
    </w:r>
    <w:r w:rsidR="00CF3F9F">
      <w:rPr>
        <w:rFonts w:ascii="Arial" w:hAnsi="Arial"/>
        <w:b/>
      </w:rPr>
      <w:t>9B16C019</w:t>
    </w:r>
  </w:p>
  <w:p w:rsidR="00276018" w:rsidRDefault="00276018" w:rsidP="00297BDD">
    <w:pPr>
      <w:tabs>
        <w:tab w:val="left" w:pos="-1440"/>
        <w:tab w:val="left" w:pos="-720"/>
        <w:tab w:val="left" w:leader="dot" w:pos="1"/>
        <w:tab w:val="left" w:pos="720"/>
        <w:tab w:val="left" w:pos="1728"/>
        <w:tab w:val="left" w:pos="4320"/>
        <w:tab w:val="left" w:pos="6480"/>
        <w:tab w:val="right" w:pos="8640"/>
        <w:tab w:val="right" w:pos="10800"/>
      </w:tabs>
      <w:ind w:left="-360"/>
      <w:rPr>
        <w:rFonts w:ascii="Arial" w:hAnsi="Arial"/>
      </w:rPr>
    </w:pPr>
  </w:p>
  <w:p w:rsidR="00276018" w:rsidRDefault="00276018" w:rsidP="00297BDD">
    <w:pPr>
      <w:tabs>
        <w:tab w:val="left" w:pos="-1440"/>
        <w:tab w:val="left" w:pos="-720"/>
        <w:tab w:val="left" w:leader="dot" w:pos="1"/>
        <w:tab w:val="left" w:pos="720"/>
        <w:tab w:val="left" w:pos="1728"/>
        <w:tab w:val="left" w:pos="4320"/>
        <w:tab w:val="left" w:pos="6480"/>
        <w:tab w:val="right" w:pos="8640"/>
        <w:tab w:val="right" w:pos="10800"/>
      </w:tabs>
      <w:ind w:left="-360"/>
      <w:rPr>
        <w:rFonts w:ascii="Arial" w:hAnsi="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12"/>
    <w:rsid w:val="0003587F"/>
    <w:rsid w:val="00041D71"/>
    <w:rsid w:val="00083ED8"/>
    <w:rsid w:val="000A2CBE"/>
    <w:rsid w:val="000B45B5"/>
    <w:rsid w:val="000B4D12"/>
    <w:rsid w:val="000C2C55"/>
    <w:rsid w:val="000C3BD9"/>
    <w:rsid w:val="000F262D"/>
    <w:rsid w:val="00124873"/>
    <w:rsid w:val="00127E91"/>
    <w:rsid w:val="00131EAB"/>
    <w:rsid w:val="00181548"/>
    <w:rsid w:val="001A24A7"/>
    <w:rsid w:val="001B5BA1"/>
    <w:rsid w:val="001D5A41"/>
    <w:rsid w:val="001E230C"/>
    <w:rsid w:val="001E232E"/>
    <w:rsid w:val="001E7765"/>
    <w:rsid w:val="00200E1A"/>
    <w:rsid w:val="002307BB"/>
    <w:rsid w:val="0023446A"/>
    <w:rsid w:val="00263763"/>
    <w:rsid w:val="002755BC"/>
    <w:rsid w:val="00276018"/>
    <w:rsid w:val="00285451"/>
    <w:rsid w:val="00291B3F"/>
    <w:rsid w:val="00297BDD"/>
    <w:rsid w:val="00301DC0"/>
    <w:rsid w:val="003621C8"/>
    <w:rsid w:val="003647E6"/>
    <w:rsid w:val="003B0C96"/>
    <w:rsid w:val="003D6FB9"/>
    <w:rsid w:val="003F53B9"/>
    <w:rsid w:val="004338F9"/>
    <w:rsid w:val="00457ACB"/>
    <w:rsid w:val="004A21B2"/>
    <w:rsid w:val="004F4EBA"/>
    <w:rsid w:val="0052147A"/>
    <w:rsid w:val="00580E35"/>
    <w:rsid w:val="005E3411"/>
    <w:rsid w:val="005E6208"/>
    <w:rsid w:val="005E7885"/>
    <w:rsid w:val="00604178"/>
    <w:rsid w:val="0065197F"/>
    <w:rsid w:val="006701F1"/>
    <w:rsid w:val="006838FB"/>
    <w:rsid w:val="00742A7E"/>
    <w:rsid w:val="007502E8"/>
    <w:rsid w:val="00750CBE"/>
    <w:rsid w:val="007A4CA4"/>
    <w:rsid w:val="007B462E"/>
    <w:rsid w:val="007F05F3"/>
    <w:rsid w:val="007F3199"/>
    <w:rsid w:val="008420E4"/>
    <w:rsid w:val="008E1348"/>
    <w:rsid w:val="00964605"/>
    <w:rsid w:val="009A3C26"/>
    <w:rsid w:val="009E6C10"/>
    <w:rsid w:val="00A33274"/>
    <w:rsid w:val="00A53864"/>
    <w:rsid w:val="00A72282"/>
    <w:rsid w:val="00A75241"/>
    <w:rsid w:val="00A814DF"/>
    <w:rsid w:val="00A87D42"/>
    <w:rsid w:val="00AB6D16"/>
    <w:rsid w:val="00AD2B3F"/>
    <w:rsid w:val="00AD5F82"/>
    <w:rsid w:val="00AD64B0"/>
    <w:rsid w:val="00AF4070"/>
    <w:rsid w:val="00B0769D"/>
    <w:rsid w:val="00B2459C"/>
    <w:rsid w:val="00B27A7A"/>
    <w:rsid w:val="00B367A0"/>
    <w:rsid w:val="00B47E67"/>
    <w:rsid w:val="00B9013F"/>
    <w:rsid w:val="00BC4257"/>
    <w:rsid w:val="00BC6DBD"/>
    <w:rsid w:val="00BD2E29"/>
    <w:rsid w:val="00BD4FD7"/>
    <w:rsid w:val="00BE1FA7"/>
    <w:rsid w:val="00C10AB3"/>
    <w:rsid w:val="00C12EEF"/>
    <w:rsid w:val="00C80F19"/>
    <w:rsid w:val="00C94F10"/>
    <w:rsid w:val="00CA7020"/>
    <w:rsid w:val="00CB2B5C"/>
    <w:rsid w:val="00CB4093"/>
    <w:rsid w:val="00CB4322"/>
    <w:rsid w:val="00CC60CC"/>
    <w:rsid w:val="00CF1786"/>
    <w:rsid w:val="00CF3F9F"/>
    <w:rsid w:val="00D02E10"/>
    <w:rsid w:val="00D26AD1"/>
    <w:rsid w:val="00D43305"/>
    <w:rsid w:val="00D56BED"/>
    <w:rsid w:val="00D65416"/>
    <w:rsid w:val="00DA2BB3"/>
    <w:rsid w:val="00DC3F0D"/>
    <w:rsid w:val="00DE4F88"/>
    <w:rsid w:val="00E07CF9"/>
    <w:rsid w:val="00E227B2"/>
    <w:rsid w:val="00E32B19"/>
    <w:rsid w:val="00E51D09"/>
    <w:rsid w:val="00E5322E"/>
    <w:rsid w:val="00E571A3"/>
    <w:rsid w:val="00E653F9"/>
    <w:rsid w:val="00F9125B"/>
    <w:rsid w:val="00F93280"/>
    <w:rsid w:val="00FD014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footer" w:uiPriority="99"/>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alloonText">
    <w:name w:val="Balloon Text"/>
    <w:basedOn w:val="Normal"/>
    <w:link w:val="BalloonTextChar"/>
    <w:rsid w:val="004A21B2"/>
    <w:rPr>
      <w:rFonts w:ascii="Tahoma" w:hAnsi="Tahoma" w:cs="Tahoma"/>
      <w:sz w:val="16"/>
      <w:szCs w:val="16"/>
    </w:rPr>
  </w:style>
  <w:style w:type="paragraph" w:styleId="BodyText">
    <w:name w:val="Body Text"/>
    <w:basedOn w:val="Normal"/>
    <w:rsid w:val="00D26AD1"/>
    <w:pPr>
      <w:jc w:val="both"/>
    </w:pPr>
    <w:rPr>
      <w:spacing w:val="-1"/>
      <w:sz w:val="22"/>
      <w:szCs w:val="22"/>
    </w:rPr>
  </w:style>
  <w:style w:type="paragraph" w:customStyle="1" w:styleId="casehead1">
    <w:name w:val="casehead1"/>
    <w:basedOn w:val="Normal"/>
    <w:next w:val="BodyText"/>
    <w:pPr>
      <w:jc w:val="both"/>
    </w:pPr>
    <w:rPr>
      <w:rFonts w:ascii="Arial" w:hAnsi="Arial"/>
      <w:b/>
      <w:caps/>
    </w:rPr>
  </w:style>
  <w:style w:type="paragraph" w:customStyle="1" w:styleId="casehead2">
    <w:name w:val="casehead2"/>
    <w:basedOn w:val="Normal"/>
    <w:next w:val="BodyText"/>
    <w:pPr>
      <w:jc w:val="both"/>
    </w:pPr>
    <w:rPr>
      <w:rFonts w:ascii="Arial" w:hAnsi="Arial"/>
      <w:b/>
    </w:rPr>
  </w:style>
  <w:style w:type="paragraph" w:customStyle="1" w:styleId="casehead3">
    <w:name w:val="casehead3"/>
    <w:basedOn w:val="Normal"/>
    <w:next w:val="BodyText"/>
    <w:pPr>
      <w:jc w:val="both"/>
    </w:pPr>
    <w:rPr>
      <w:sz w:val="24"/>
      <w:u w:val="single"/>
    </w:rPr>
  </w:style>
  <w:style w:type="paragraph" w:customStyle="1" w:styleId="FootnoteText1">
    <w:name w:val="Footnote Text1"/>
    <w:basedOn w:val="Normal"/>
    <w:next w:val="BodyText"/>
    <w:pPr>
      <w:tabs>
        <w:tab w:val="left" w:pos="-1440"/>
        <w:tab w:val="left" w:pos="-720"/>
        <w:tab w:val="left" w:pos="1"/>
        <w:tab w:val="right" w:pos="9000"/>
      </w:tabs>
      <w:jc w:val="both"/>
    </w:pPr>
    <w:rPr>
      <w:rFonts w:ascii="Arial" w:hAnsi="Arial"/>
      <w:i/>
      <w:sz w:val="17"/>
    </w:rPr>
  </w:style>
  <w:style w:type="paragraph" w:customStyle="1" w:styleId="Casehead4">
    <w:name w:val="Casehead4"/>
    <w:basedOn w:val="Normal"/>
    <w:next w:val="BodyText"/>
    <w:pPr>
      <w:tabs>
        <w:tab w:val="left" w:pos="-1440"/>
        <w:tab w:val="left" w:pos="-720"/>
        <w:tab w:val="left" w:pos="1"/>
      </w:tabs>
      <w:jc w:val="both"/>
    </w:pPr>
    <w:rPr>
      <w:i/>
      <w:noProof/>
      <w:sz w:val="24"/>
    </w:rPr>
  </w:style>
  <w:style w:type="character" w:customStyle="1" w:styleId="BalloonTextChar">
    <w:name w:val="Balloon Text Char"/>
    <w:link w:val="BalloonText"/>
    <w:rsid w:val="004A21B2"/>
    <w:rPr>
      <w:rFonts w:ascii="Tahoma" w:hAnsi="Tahoma" w:cs="Tahoma"/>
      <w:sz w:val="16"/>
      <w:szCs w:val="16"/>
      <w:lang w:val="en-US" w:eastAsia="en-US"/>
    </w:rPr>
  </w:style>
  <w:style w:type="paragraph" w:styleId="FootnoteText">
    <w:name w:val="footnote text"/>
    <w:basedOn w:val="Normal"/>
    <w:link w:val="FootnoteTextChar"/>
    <w:rsid w:val="007A4CA4"/>
  </w:style>
  <w:style w:type="character" w:customStyle="1" w:styleId="FootnoteTextChar">
    <w:name w:val="Footnote Text Char"/>
    <w:link w:val="FootnoteText"/>
    <w:rsid w:val="007A4CA4"/>
    <w:rPr>
      <w:lang w:val="en-US" w:eastAsia="en-US"/>
    </w:rPr>
  </w:style>
  <w:style w:type="character" w:styleId="FootnoteReference">
    <w:name w:val="footnote reference"/>
    <w:rsid w:val="007A4CA4"/>
    <w:rPr>
      <w:vertAlign w:val="superscript"/>
    </w:rPr>
  </w:style>
  <w:style w:type="character" w:customStyle="1" w:styleId="st">
    <w:name w:val="st"/>
    <w:basedOn w:val="DefaultParagraphFont"/>
    <w:rsid w:val="00BD4FD7"/>
  </w:style>
  <w:style w:type="character" w:customStyle="1" w:styleId="FootnoteCharacters">
    <w:name w:val="Footnote Characters"/>
    <w:rsid w:val="00BD4FD7"/>
  </w:style>
  <w:style w:type="character" w:customStyle="1" w:styleId="FooterChar">
    <w:name w:val="Footer Char"/>
    <w:basedOn w:val="DefaultParagraphFont"/>
    <w:link w:val="Footer"/>
    <w:uiPriority w:val="99"/>
    <w:rsid w:val="00BD4FD7"/>
  </w:style>
  <w:style w:type="character" w:styleId="CommentReference">
    <w:name w:val="annotation reference"/>
    <w:basedOn w:val="DefaultParagraphFont"/>
    <w:semiHidden/>
    <w:unhideWhenUsed/>
    <w:rsid w:val="00D65416"/>
    <w:rPr>
      <w:sz w:val="16"/>
      <w:szCs w:val="16"/>
    </w:rPr>
  </w:style>
  <w:style w:type="paragraph" w:styleId="CommentText">
    <w:name w:val="annotation text"/>
    <w:basedOn w:val="Normal"/>
    <w:link w:val="CommentTextChar"/>
    <w:semiHidden/>
    <w:unhideWhenUsed/>
    <w:rsid w:val="00D65416"/>
  </w:style>
  <w:style w:type="character" w:customStyle="1" w:styleId="CommentTextChar">
    <w:name w:val="Comment Text Char"/>
    <w:basedOn w:val="DefaultParagraphFont"/>
    <w:link w:val="CommentText"/>
    <w:semiHidden/>
    <w:rsid w:val="00D65416"/>
  </w:style>
  <w:style w:type="paragraph" w:styleId="CommentSubject">
    <w:name w:val="annotation subject"/>
    <w:basedOn w:val="CommentText"/>
    <w:next w:val="CommentText"/>
    <w:link w:val="CommentSubjectChar"/>
    <w:semiHidden/>
    <w:unhideWhenUsed/>
    <w:rsid w:val="00D65416"/>
    <w:rPr>
      <w:b/>
      <w:bCs/>
    </w:rPr>
  </w:style>
  <w:style w:type="character" w:customStyle="1" w:styleId="CommentSubjectChar">
    <w:name w:val="Comment Subject Char"/>
    <w:basedOn w:val="CommentTextChar"/>
    <w:link w:val="CommentSubject"/>
    <w:semiHidden/>
    <w:rsid w:val="00D65416"/>
    <w:rPr>
      <w:b/>
      <w:bCs/>
    </w:rPr>
  </w:style>
  <w:style w:type="paragraph" w:styleId="Revision">
    <w:name w:val="Revision"/>
    <w:hidden/>
    <w:uiPriority w:val="99"/>
    <w:semiHidden/>
    <w:rsid w:val="00D65416"/>
  </w:style>
  <w:style w:type="paragraph" w:customStyle="1" w:styleId="StyleCopyrightStatementAfter0ptBottomSinglesolidline1">
    <w:name w:val="Style CopyrightStatement + After:  0 pt Bottom: (Single solid line...1"/>
    <w:basedOn w:val="Normal"/>
    <w:rsid w:val="00B9013F"/>
    <w:pPr>
      <w:pBdr>
        <w:top w:val="single" w:sz="8" w:space="4" w:color="auto"/>
      </w:pBdr>
      <w:tabs>
        <w:tab w:val="right" w:pos="9360"/>
      </w:tabs>
      <w:autoSpaceDE w:val="0"/>
      <w:autoSpaceDN w:val="0"/>
      <w:adjustRightInd w:val="0"/>
      <w:jc w:val="both"/>
      <w:textAlignment w:val="center"/>
    </w:pPr>
    <w:rPr>
      <w:rFonts w:ascii="Arial" w:hAnsi="Arial"/>
      <w:i/>
      <w:iCs/>
      <w:color w:val="000000"/>
      <w:sz w:val="16"/>
    </w:rPr>
  </w:style>
  <w:style w:type="paragraph" w:customStyle="1" w:styleId="StyleStyleCopyrightStatementAfter0ptBottomSinglesolid">
    <w:name w:val="Style Style CopyrightStatement + After:  0 pt Bottom: (Single solid..."/>
    <w:basedOn w:val="StyleCopyrightStatementAfter0ptBottomSinglesolidline1"/>
    <w:rsid w:val="00D56BED"/>
    <w:pPr>
      <w:pBdr>
        <w:top w:val="none" w:sz="0" w:space="0" w:color="auto"/>
      </w:pBd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footer" w:uiPriority="99"/>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alloonText">
    <w:name w:val="Balloon Text"/>
    <w:basedOn w:val="Normal"/>
    <w:link w:val="BalloonTextChar"/>
    <w:rsid w:val="004A21B2"/>
    <w:rPr>
      <w:rFonts w:ascii="Tahoma" w:hAnsi="Tahoma" w:cs="Tahoma"/>
      <w:sz w:val="16"/>
      <w:szCs w:val="16"/>
    </w:rPr>
  </w:style>
  <w:style w:type="paragraph" w:styleId="BodyText">
    <w:name w:val="Body Text"/>
    <w:basedOn w:val="Normal"/>
    <w:rsid w:val="00D26AD1"/>
    <w:pPr>
      <w:jc w:val="both"/>
    </w:pPr>
    <w:rPr>
      <w:spacing w:val="-1"/>
      <w:sz w:val="22"/>
      <w:szCs w:val="22"/>
    </w:rPr>
  </w:style>
  <w:style w:type="paragraph" w:customStyle="1" w:styleId="casehead1">
    <w:name w:val="casehead1"/>
    <w:basedOn w:val="Normal"/>
    <w:next w:val="BodyText"/>
    <w:pPr>
      <w:jc w:val="both"/>
    </w:pPr>
    <w:rPr>
      <w:rFonts w:ascii="Arial" w:hAnsi="Arial"/>
      <w:b/>
      <w:caps/>
    </w:rPr>
  </w:style>
  <w:style w:type="paragraph" w:customStyle="1" w:styleId="casehead2">
    <w:name w:val="casehead2"/>
    <w:basedOn w:val="Normal"/>
    <w:next w:val="BodyText"/>
    <w:pPr>
      <w:jc w:val="both"/>
    </w:pPr>
    <w:rPr>
      <w:rFonts w:ascii="Arial" w:hAnsi="Arial"/>
      <w:b/>
    </w:rPr>
  </w:style>
  <w:style w:type="paragraph" w:customStyle="1" w:styleId="casehead3">
    <w:name w:val="casehead3"/>
    <w:basedOn w:val="Normal"/>
    <w:next w:val="BodyText"/>
    <w:pPr>
      <w:jc w:val="both"/>
    </w:pPr>
    <w:rPr>
      <w:sz w:val="24"/>
      <w:u w:val="single"/>
    </w:rPr>
  </w:style>
  <w:style w:type="paragraph" w:customStyle="1" w:styleId="FootnoteText1">
    <w:name w:val="Footnote Text1"/>
    <w:basedOn w:val="Normal"/>
    <w:next w:val="BodyText"/>
    <w:pPr>
      <w:tabs>
        <w:tab w:val="left" w:pos="-1440"/>
        <w:tab w:val="left" w:pos="-720"/>
        <w:tab w:val="left" w:pos="1"/>
        <w:tab w:val="right" w:pos="9000"/>
      </w:tabs>
      <w:jc w:val="both"/>
    </w:pPr>
    <w:rPr>
      <w:rFonts w:ascii="Arial" w:hAnsi="Arial"/>
      <w:i/>
      <w:sz w:val="17"/>
    </w:rPr>
  </w:style>
  <w:style w:type="paragraph" w:customStyle="1" w:styleId="Casehead4">
    <w:name w:val="Casehead4"/>
    <w:basedOn w:val="Normal"/>
    <w:next w:val="BodyText"/>
    <w:pPr>
      <w:tabs>
        <w:tab w:val="left" w:pos="-1440"/>
        <w:tab w:val="left" w:pos="-720"/>
        <w:tab w:val="left" w:pos="1"/>
      </w:tabs>
      <w:jc w:val="both"/>
    </w:pPr>
    <w:rPr>
      <w:i/>
      <w:noProof/>
      <w:sz w:val="24"/>
    </w:rPr>
  </w:style>
  <w:style w:type="character" w:customStyle="1" w:styleId="BalloonTextChar">
    <w:name w:val="Balloon Text Char"/>
    <w:link w:val="BalloonText"/>
    <w:rsid w:val="004A21B2"/>
    <w:rPr>
      <w:rFonts w:ascii="Tahoma" w:hAnsi="Tahoma" w:cs="Tahoma"/>
      <w:sz w:val="16"/>
      <w:szCs w:val="16"/>
      <w:lang w:val="en-US" w:eastAsia="en-US"/>
    </w:rPr>
  </w:style>
  <w:style w:type="paragraph" w:styleId="FootnoteText">
    <w:name w:val="footnote text"/>
    <w:basedOn w:val="Normal"/>
    <w:link w:val="FootnoteTextChar"/>
    <w:rsid w:val="007A4CA4"/>
  </w:style>
  <w:style w:type="character" w:customStyle="1" w:styleId="FootnoteTextChar">
    <w:name w:val="Footnote Text Char"/>
    <w:link w:val="FootnoteText"/>
    <w:rsid w:val="007A4CA4"/>
    <w:rPr>
      <w:lang w:val="en-US" w:eastAsia="en-US"/>
    </w:rPr>
  </w:style>
  <w:style w:type="character" w:styleId="FootnoteReference">
    <w:name w:val="footnote reference"/>
    <w:rsid w:val="007A4CA4"/>
    <w:rPr>
      <w:vertAlign w:val="superscript"/>
    </w:rPr>
  </w:style>
  <w:style w:type="character" w:customStyle="1" w:styleId="st">
    <w:name w:val="st"/>
    <w:basedOn w:val="DefaultParagraphFont"/>
    <w:rsid w:val="00BD4FD7"/>
  </w:style>
  <w:style w:type="character" w:customStyle="1" w:styleId="FootnoteCharacters">
    <w:name w:val="Footnote Characters"/>
    <w:rsid w:val="00BD4FD7"/>
  </w:style>
  <w:style w:type="character" w:customStyle="1" w:styleId="FooterChar">
    <w:name w:val="Footer Char"/>
    <w:basedOn w:val="DefaultParagraphFont"/>
    <w:link w:val="Footer"/>
    <w:uiPriority w:val="99"/>
    <w:rsid w:val="00BD4FD7"/>
  </w:style>
  <w:style w:type="character" w:styleId="CommentReference">
    <w:name w:val="annotation reference"/>
    <w:basedOn w:val="DefaultParagraphFont"/>
    <w:semiHidden/>
    <w:unhideWhenUsed/>
    <w:rsid w:val="00D65416"/>
    <w:rPr>
      <w:sz w:val="16"/>
      <w:szCs w:val="16"/>
    </w:rPr>
  </w:style>
  <w:style w:type="paragraph" w:styleId="CommentText">
    <w:name w:val="annotation text"/>
    <w:basedOn w:val="Normal"/>
    <w:link w:val="CommentTextChar"/>
    <w:semiHidden/>
    <w:unhideWhenUsed/>
    <w:rsid w:val="00D65416"/>
  </w:style>
  <w:style w:type="character" w:customStyle="1" w:styleId="CommentTextChar">
    <w:name w:val="Comment Text Char"/>
    <w:basedOn w:val="DefaultParagraphFont"/>
    <w:link w:val="CommentText"/>
    <w:semiHidden/>
    <w:rsid w:val="00D65416"/>
  </w:style>
  <w:style w:type="paragraph" w:styleId="CommentSubject">
    <w:name w:val="annotation subject"/>
    <w:basedOn w:val="CommentText"/>
    <w:next w:val="CommentText"/>
    <w:link w:val="CommentSubjectChar"/>
    <w:semiHidden/>
    <w:unhideWhenUsed/>
    <w:rsid w:val="00D65416"/>
    <w:rPr>
      <w:b/>
      <w:bCs/>
    </w:rPr>
  </w:style>
  <w:style w:type="character" w:customStyle="1" w:styleId="CommentSubjectChar">
    <w:name w:val="Comment Subject Char"/>
    <w:basedOn w:val="CommentTextChar"/>
    <w:link w:val="CommentSubject"/>
    <w:semiHidden/>
    <w:rsid w:val="00D65416"/>
    <w:rPr>
      <w:b/>
      <w:bCs/>
    </w:rPr>
  </w:style>
  <w:style w:type="paragraph" w:styleId="Revision">
    <w:name w:val="Revision"/>
    <w:hidden/>
    <w:uiPriority w:val="99"/>
    <w:semiHidden/>
    <w:rsid w:val="00D65416"/>
  </w:style>
  <w:style w:type="paragraph" w:customStyle="1" w:styleId="StyleCopyrightStatementAfter0ptBottomSinglesolidline1">
    <w:name w:val="Style CopyrightStatement + After:  0 pt Bottom: (Single solid line...1"/>
    <w:basedOn w:val="Normal"/>
    <w:rsid w:val="00B9013F"/>
    <w:pPr>
      <w:pBdr>
        <w:top w:val="single" w:sz="8" w:space="4" w:color="auto"/>
      </w:pBdr>
      <w:tabs>
        <w:tab w:val="right" w:pos="9360"/>
      </w:tabs>
      <w:autoSpaceDE w:val="0"/>
      <w:autoSpaceDN w:val="0"/>
      <w:adjustRightInd w:val="0"/>
      <w:jc w:val="both"/>
      <w:textAlignment w:val="center"/>
    </w:pPr>
    <w:rPr>
      <w:rFonts w:ascii="Arial" w:hAnsi="Arial"/>
      <w:i/>
      <w:iCs/>
      <w:color w:val="000000"/>
      <w:sz w:val="16"/>
    </w:rPr>
  </w:style>
  <w:style w:type="paragraph" w:customStyle="1" w:styleId="StyleStyleCopyrightStatementAfter0ptBottomSinglesolid">
    <w:name w:val="Style Style CopyrightStatement + After:  0 pt Bottom: (Single solid..."/>
    <w:basedOn w:val="StyleCopyrightStatementAfter0ptBottomSinglesolidline1"/>
    <w:rsid w:val="00D56BED"/>
    <w:pPr>
      <w:pBdr>
        <w:top w:val="none" w:sz="0" w:space="0" w:color="auto"/>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iveycases.com" TargetMode="External"/><Relationship Id="rId4" Type="http://schemas.openxmlformats.org/officeDocument/2006/relationships/settings" Target="settings.xml"/><Relationship Id="rId9" Type="http://schemas.openxmlformats.org/officeDocument/2006/relationships/hyperlink" Target="mailto:cases@ivey.ca"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zoccano\AppData\Roaming\Microsoft\Templates\Ivey%20Case%20Template%20(20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0300A-8C03-4960-964E-777DCEBEC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Ivey Case Template (2013).dot</Template>
  <TotalTime>10</TotalTime>
  <Pages>2</Pages>
  <Words>692</Words>
  <Characters>3949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Ivey Case Format</vt:lpstr>
    </vt:vector>
  </TitlesOfParts>
  <Company>Ivey Management Services</Company>
  <LinksUpToDate>false</LinksUpToDate>
  <CharactersWithSpaces>4632</CharactersWithSpaces>
  <SharedDoc>false</SharedDoc>
  <HLinks>
    <vt:vector size="12" baseType="variant">
      <vt:variant>
        <vt:i4>4849690</vt:i4>
      </vt:variant>
      <vt:variant>
        <vt:i4>17</vt:i4>
      </vt:variant>
      <vt:variant>
        <vt:i4>0</vt:i4>
      </vt:variant>
      <vt:variant>
        <vt:i4>5</vt:i4>
      </vt:variant>
      <vt:variant>
        <vt:lpwstr>http://www.iveycases.com/</vt:lpwstr>
      </vt:variant>
      <vt:variant>
        <vt:lpwstr/>
      </vt:variant>
      <vt:variant>
        <vt:i4>4325474</vt:i4>
      </vt:variant>
      <vt:variant>
        <vt:i4>14</vt:i4>
      </vt:variant>
      <vt:variant>
        <vt:i4>0</vt:i4>
      </vt:variant>
      <vt:variant>
        <vt:i4>5</vt:i4>
      </vt:variant>
      <vt:variant>
        <vt:lpwstr>mailto:cases@ivey.ca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Ivey Case Format</dc:title>
  <dc:creator>Debbie Zoccano</dc:creator>
  <cp:lastModifiedBy>Karen Pepers1</cp:lastModifiedBy>
  <cp:revision>5</cp:revision>
  <cp:lastPrinted>2015-11-10T18:35:00Z</cp:lastPrinted>
  <dcterms:created xsi:type="dcterms:W3CDTF">2016-06-07T15:35:00Z</dcterms:created>
  <dcterms:modified xsi:type="dcterms:W3CDTF">2016-06-10T15:20:00Z</dcterms:modified>
</cp:coreProperties>
</file>