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B693D" w14:textId="77777777" w:rsidR="003C15D0" w:rsidRDefault="007F1303">
      <w:pPr>
        <w:pStyle w:val="Title"/>
        <w:rPr>
          <w:rFonts w:ascii="Arial" w:hAnsi="Arial"/>
        </w:rPr>
      </w:pPr>
      <w:r>
        <w:rPr>
          <w:rFonts w:ascii="Arial" w:hAnsi="Arial"/>
        </w:rPr>
        <w:t>Su</w:t>
      </w:r>
      <w:r w:rsidR="00EC7A79">
        <w:rPr>
          <w:rFonts w:ascii="Arial" w:hAnsi="Arial"/>
        </w:rPr>
        <w:t>s</w:t>
      </w:r>
      <w:r w:rsidR="00082E24">
        <w:rPr>
          <w:rFonts w:ascii="Arial" w:hAnsi="Arial"/>
        </w:rPr>
        <w:t>tainability in</w:t>
      </w:r>
      <w:r>
        <w:rPr>
          <w:rFonts w:ascii="Arial" w:hAnsi="Arial"/>
        </w:rPr>
        <w:t xml:space="preserve"> Engineering Design and Construction</w:t>
      </w:r>
    </w:p>
    <w:p w14:paraId="30C0F2D2" w14:textId="5BBE4677" w:rsidR="006536E1" w:rsidRDefault="00AD3DD0" w:rsidP="006536E1">
      <w:pPr>
        <w:pStyle w:val="Heading1"/>
        <w:jc w:val="center"/>
        <w:rPr>
          <w:rFonts w:ascii="Arial" w:hAnsi="Arial"/>
        </w:rPr>
      </w:pPr>
      <w:r>
        <w:rPr>
          <w:rFonts w:ascii="Arial" w:hAnsi="Arial"/>
        </w:rPr>
        <w:t xml:space="preserve">Second </w:t>
      </w:r>
      <w:r w:rsidR="006536E1">
        <w:rPr>
          <w:rFonts w:ascii="Arial" w:hAnsi="Arial"/>
        </w:rPr>
        <w:t>Half of Book</w:t>
      </w:r>
      <w:r>
        <w:rPr>
          <w:rFonts w:ascii="Arial" w:hAnsi="Arial"/>
        </w:rPr>
        <w:t xml:space="preserve"> (Chapters 9</w:t>
      </w:r>
      <w:r w:rsidR="00A06BB4">
        <w:rPr>
          <w:rFonts w:ascii="Arial" w:hAnsi="Arial"/>
        </w:rPr>
        <w:sym w:font="Symbol" w:char="F0BE"/>
      </w:r>
      <w:r>
        <w:rPr>
          <w:rFonts w:ascii="Arial" w:hAnsi="Arial"/>
        </w:rPr>
        <w:t>17</w:t>
      </w:r>
      <w:r w:rsidR="00A06BB4">
        <w:rPr>
          <w:rFonts w:ascii="Arial" w:hAnsi="Arial"/>
        </w:rPr>
        <w:t>)</w:t>
      </w:r>
    </w:p>
    <w:p w14:paraId="2DA232CD" w14:textId="4283A7B5" w:rsidR="00695234" w:rsidRPr="00695234" w:rsidRDefault="00695234" w:rsidP="00695234">
      <w:pPr>
        <w:jc w:val="center"/>
        <w:rPr>
          <w:b/>
        </w:rPr>
      </w:pPr>
      <w:r w:rsidRPr="00695234">
        <w:rPr>
          <w:rFonts w:ascii="Arial" w:hAnsi="Arial"/>
          <w:b/>
        </w:rPr>
        <w:t>Sample Exam Solutions</w:t>
      </w:r>
    </w:p>
    <w:p w14:paraId="75303BD4" w14:textId="77777777" w:rsidR="006536E1" w:rsidRDefault="006536E1">
      <w:pPr>
        <w:pStyle w:val="Heading1"/>
        <w:rPr>
          <w:rFonts w:ascii="Arial" w:hAnsi="Arial"/>
        </w:rPr>
      </w:pPr>
    </w:p>
    <w:p w14:paraId="7C53DD95" w14:textId="77777777" w:rsidR="003C15D0" w:rsidRDefault="00D20E9D">
      <w:pPr>
        <w:jc w:val="both"/>
        <w:rPr>
          <w:rFonts w:ascii="Arial" w:hAnsi="Arial"/>
          <w:b/>
        </w:rPr>
      </w:pPr>
      <w:r>
        <w:rPr>
          <w:rFonts w:ascii="Arial" w:hAnsi="Arial"/>
          <w:b/>
        </w:rPr>
        <w:t>Part One: True or</w:t>
      </w:r>
      <w:r w:rsidR="00780FD3">
        <w:rPr>
          <w:rFonts w:ascii="Arial" w:hAnsi="Arial"/>
          <w:b/>
        </w:rPr>
        <w:t xml:space="preserve"> </w:t>
      </w:r>
      <w:r w:rsidR="007F1303">
        <w:rPr>
          <w:rFonts w:ascii="Arial" w:hAnsi="Arial"/>
          <w:b/>
        </w:rPr>
        <w:t>False Questions</w:t>
      </w:r>
    </w:p>
    <w:p w14:paraId="38689B3C" w14:textId="77777777" w:rsidR="00B2374E" w:rsidRDefault="00B2374E">
      <w:pPr>
        <w:jc w:val="both"/>
        <w:rPr>
          <w:rFonts w:ascii="Arial" w:hAnsi="Arial"/>
          <w:b/>
        </w:rPr>
      </w:pPr>
    </w:p>
    <w:p w14:paraId="20181B40" w14:textId="77777777" w:rsidR="00B2374E" w:rsidRDefault="00B2374E">
      <w:pPr>
        <w:jc w:val="both"/>
        <w:rPr>
          <w:rFonts w:ascii="Arial" w:hAnsi="Arial"/>
          <w:b/>
        </w:rPr>
      </w:pPr>
      <w:r>
        <w:rPr>
          <w:rFonts w:ascii="Arial" w:hAnsi="Arial"/>
          <w:b/>
        </w:rPr>
        <w:t>Answers to Part One:</w:t>
      </w:r>
    </w:p>
    <w:p w14:paraId="57DA208B" w14:textId="77777777" w:rsidR="00B2374E" w:rsidRDefault="00B2374E">
      <w:pPr>
        <w:jc w:val="both"/>
        <w:rPr>
          <w:rFonts w:ascii="Arial" w:hAnsi="Arial"/>
          <w:b/>
        </w:rPr>
      </w:pPr>
    </w:p>
    <w:p w14:paraId="661F5A79" w14:textId="77777777" w:rsidR="00B2374E" w:rsidRDefault="00B2374E" w:rsidP="00B2374E">
      <w:pPr>
        <w:pStyle w:val="ListParagraph"/>
        <w:numPr>
          <w:ilvl w:val="0"/>
          <w:numId w:val="14"/>
        </w:numPr>
        <w:jc w:val="both"/>
        <w:rPr>
          <w:rFonts w:ascii="Arial" w:hAnsi="Arial"/>
        </w:rPr>
        <w:sectPr w:rsidR="00B2374E">
          <w:pgSz w:w="12240" w:h="15840"/>
          <w:pgMar w:top="1440" w:right="1440" w:bottom="1440" w:left="1440" w:header="720" w:footer="720" w:gutter="0"/>
          <w:cols w:space="720"/>
        </w:sectPr>
      </w:pPr>
    </w:p>
    <w:p w14:paraId="5BDEB5F6" w14:textId="77777777" w:rsidR="00B2374E" w:rsidRPr="00B2374E" w:rsidRDefault="00B2374E" w:rsidP="00B2374E">
      <w:pPr>
        <w:pStyle w:val="ListParagraph"/>
        <w:numPr>
          <w:ilvl w:val="0"/>
          <w:numId w:val="14"/>
        </w:numPr>
        <w:jc w:val="both"/>
        <w:rPr>
          <w:rFonts w:ascii="Arial" w:hAnsi="Arial"/>
        </w:rPr>
      </w:pPr>
      <w:r>
        <w:rPr>
          <w:rFonts w:ascii="Arial" w:hAnsi="Arial"/>
        </w:rPr>
        <w:lastRenderedPageBreak/>
        <w:t>F</w:t>
      </w:r>
    </w:p>
    <w:p w14:paraId="09F78EB0" w14:textId="77777777" w:rsidR="00B2374E" w:rsidRDefault="00B2374E" w:rsidP="00B2374E">
      <w:pPr>
        <w:pStyle w:val="ListParagraph"/>
        <w:numPr>
          <w:ilvl w:val="0"/>
          <w:numId w:val="14"/>
        </w:numPr>
        <w:jc w:val="both"/>
        <w:rPr>
          <w:rFonts w:ascii="Arial" w:hAnsi="Arial"/>
        </w:rPr>
      </w:pPr>
      <w:r>
        <w:rPr>
          <w:rFonts w:ascii="Arial" w:hAnsi="Arial"/>
        </w:rPr>
        <w:t>F</w:t>
      </w:r>
    </w:p>
    <w:p w14:paraId="7929B420" w14:textId="77777777" w:rsidR="003C15D0" w:rsidRDefault="00B2374E" w:rsidP="00B2374E">
      <w:pPr>
        <w:pStyle w:val="ListParagraph"/>
        <w:numPr>
          <w:ilvl w:val="0"/>
          <w:numId w:val="14"/>
        </w:numPr>
        <w:jc w:val="both"/>
        <w:rPr>
          <w:rFonts w:ascii="Arial" w:hAnsi="Arial"/>
        </w:rPr>
      </w:pPr>
      <w:r>
        <w:rPr>
          <w:rFonts w:ascii="Arial" w:hAnsi="Arial"/>
        </w:rPr>
        <w:t>T</w:t>
      </w:r>
    </w:p>
    <w:p w14:paraId="4FF026AF" w14:textId="77777777" w:rsidR="00B2374E" w:rsidRDefault="00B2374E" w:rsidP="00B2374E">
      <w:pPr>
        <w:pStyle w:val="ListParagraph"/>
        <w:numPr>
          <w:ilvl w:val="0"/>
          <w:numId w:val="14"/>
        </w:numPr>
        <w:jc w:val="both"/>
        <w:rPr>
          <w:rFonts w:ascii="Arial" w:hAnsi="Arial"/>
        </w:rPr>
      </w:pPr>
      <w:r>
        <w:rPr>
          <w:rFonts w:ascii="Arial" w:hAnsi="Arial"/>
        </w:rPr>
        <w:t>F</w:t>
      </w:r>
    </w:p>
    <w:p w14:paraId="4B08F98A" w14:textId="77777777" w:rsidR="00B2374E" w:rsidRDefault="00B2374E" w:rsidP="00B2374E">
      <w:pPr>
        <w:pStyle w:val="ListParagraph"/>
        <w:numPr>
          <w:ilvl w:val="0"/>
          <w:numId w:val="14"/>
        </w:numPr>
        <w:jc w:val="both"/>
        <w:rPr>
          <w:rFonts w:ascii="Arial" w:hAnsi="Arial"/>
        </w:rPr>
      </w:pPr>
      <w:r>
        <w:rPr>
          <w:rFonts w:ascii="Arial" w:hAnsi="Arial"/>
        </w:rPr>
        <w:t>T</w:t>
      </w:r>
    </w:p>
    <w:p w14:paraId="325A078A" w14:textId="77777777" w:rsidR="00B2374E" w:rsidRDefault="00B2374E" w:rsidP="00B2374E">
      <w:pPr>
        <w:pStyle w:val="ListParagraph"/>
        <w:numPr>
          <w:ilvl w:val="0"/>
          <w:numId w:val="14"/>
        </w:numPr>
        <w:jc w:val="both"/>
        <w:rPr>
          <w:rFonts w:ascii="Arial" w:hAnsi="Arial"/>
        </w:rPr>
      </w:pPr>
      <w:r>
        <w:rPr>
          <w:rFonts w:ascii="Arial" w:hAnsi="Arial"/>
        </w:rPr>
        <w:t>F</w:t>
      </w:r>
    </w:p>
    <w:p w14:paraId="42DFFBE5" w14:textId="77777777" w:rsidR="00B2374E" w:rsidRDefault="00B2374E" w:rsidP="00B2374E">
      <w:pPr>
        <w:pStyle w:val="ListParagraph"/>
        <w:numPr>
          <w:ilvl w:val="0"/>
          <w:numId w:val="14"/>
        </w:numPr>
        <w:jc w:val="both"/>
        <w:rPr>
          <w:rFonts w:ascii="Arial" w:hAnsi="Arial"/>
        </w:rPr>
      </w:pPr>
      <w:r>
        <w:rPr>
          <w:rFonts w:ascii="Arial" w:hAnsi="Arial"/>
        </w:rPr>
        <w:t>T</w:t>
      </w:r>
    </w:p>
    <w:p w14:paraId="25CF53F7" w14:textId="77777777" w:rsidR="00B2374E" w:rsidRDefault="00B2374E" w:rsidP="00B2374E">
      <w:pPr>
        <w:pStyle w:val="ListParagraph"/>
        <w:numPr>
          <w:ilvl w:val="0"/>
          <w:numId w:val="14"/>
        </w:numPr>
        <w:jc w:val="both"/>
        <w:rPr>
          <w:rFonts w:ascii="Arial" w:hAnsi="Arial"/>
        </w:rPr>
      </w:pPr>
      <w:r>
        <w:rPr>
          <w:rFonts w:ascii="Arial" w:hAnsi="Arial"/>
        </w:rPr>
        <w:t>T</w:t>
      </w:r>
    </w:p>
    <w:p w14:paraId="1DD4E10E" w14:textId="77777777" w:rsidR="00B2374E" w:rsidRDefault="00B2374E" w:rsidP="00B2374E">
      <w:pPr>
        <w:pStyle w:val="ListParagraph"/>
        <w:numPr>
          <w:ilvl w:val="0"/>
          <w:numId w:val="14"/>
        </w:numPr>
        <w:jc w:val="both"/>
        <w:rPr>
          <w:rFonts w:ascii="Arial" w:hAnsi="Arial"/>
        </w:rPr>
      </w:pPr>
      <w:r>
        <w:rPr>
          <w:rFonts w:ascii="Arial" w:hAnsi="Arial"/>
        </w:rPr>
        <w:t>T</w:t>
      </w:r>
    </w:p>
    <w:p w14:paraId="0ACAA404" w14:textId="77777777" w:rsidR="00B2374E" w:rsidRDefault="00B2374E" w:rsidP="00B2374E">
      <w:pPr>
        <w:pStyle w:val="ListParagraph"/>
        <w:numPr>
          <w:ilvl w:val="0"/>
          <w:numId w:val="14"/>
        </w:numPr>
        <w:jc w:val="both"/>
        <w:rPr>
          <w:rFonts w:ascii="Arial" w:hAnsi="Arial"/>
        </w:rPr>
      </w:pPr>
      <w:r>
        <w:rPr>
          <w:rFonts w:ascii="Arial" w:hAnsi="Arial"/>
        </w:rPr>
        <w:t>F</w:t>
      </w:r>
    </w:p>
    <w:p w14:paraId="1B02DD56" w14:textId="77777777" w:rsidR="00B2374E" w:rsidRDefault="00B2374E" w:rsidP="00B2374E">
      <w:pPr>
        <w:pStyle w:val="ListParagraph"/>
        <w:numPr>
          <w:ilvl w:val="0"/>
          <w:numId w:val="14"/>
        </w:numPr>
        <w:jc w:val="both"/>
        <w:rPr>
          <w:rFonts w:ascii="Arial" w:hAnsi="Arial"/>
        </w:rPr>
      </w:pPr>
      <w:r>
        <w:rPr>
          <w:rFonts w:ascii="Arial" w:hAnsi="Arial"/>
        </w:rPr>
        <w:t>F</w:t>
      </w:r>
    </w:p>
    <w:p w14:paraId="57F1E257" w14:textId="77777777" w:rsidR="00B2374E" w:rsidRDefault="00B2374E" w:rsidP="00B2374E">
      <w:pPr>
        <w:pStyle w:val="ListParagraph"/>
        <w:numPr>
          <w:ilvl w:val="0"/>
          <w:numId w:val="14"/>
        </w:numPr>
        <w:jc w:val="both"/>
        <w:rPr>
          <w:rFonts w:ascii="Arial" w:hAnsi="Arial"/>
        </w:rPr>
      </w:pPr>
      <w:r>
        <w:rPr>
          <w:rFonts w:ascii="Arial" w:hAnsi="Arial"/>
        </w:rPr>
        <w:t>T</w:t>
      </w:r>
    </w:p>
    <w:p w14:paraId="758502FC" w14:textId="77777777" w:rsidR="00B2374E" w:rsidRDefault="00B2374E" w:rsidP="00B2374E">
      <w:pPr>
        <w:pStyle w:val="ListParagraph"/>
        <w:numPr>
          <w:ilvl w:val="0"/>
          <w:numId w:val="14"/>
        </w:numPr>
        <w:jc w:val="both"/>
        <w:rPr>
          <w:rFonts w:ascii="Arial" w:hAnsi="Arial"/>
        </w:rPr>
      </w:pPr>
      <w:r>
        <w:rPr>
          <w:rFonts w:ascii="Arial" w:hAnsi="Arial"/>
        </w:rPr>
        <w:t>T</w:t>
      </w:r>
    </w:p>
    <w:p w14:paraId="0AD08685" w14:textId="77777777" w:rsidR="00B2374E" w:rsidRDefault="00B2374E" w:rsidP="00B2374E">
      <w:pPr>
        <w:pStyle w:val="ListParagraph"/>
        <w:numPr>
          <w:ilvl w:val="0"/>
          <w:numId w:val="14"/>
        </w:numPr>
        <w:jc w:val="both"/>
        <w:rPr>
          <w:rFonts w:ascii="Arial" w:hAnsi="Arial"/>
        </w:rPr>
      </w:pPr>
      <w:r>
        <w:rPr>
          <w:rFonts w:ascii="Arial" w:hAnsi="Arial"/>
        </w:rPr>
        <w:t>T</w:t>
      </w:r>
    </w:p>
    <w:p w14:paraId="7CC5514A" w14:textId="77777777" w:rsidR="00B2374E" w:rsidRDefault="00B2374E" w:rsidP="00B2374E">
      <w:pPr>
        <w:pStyle w:val="ListParagraph"/>
        <w:numPr>
          <w:ilvl w:val="0"/>
          <w:numId w:val="14"/>
        </w:numPr>
        <w:jc w:val="both"/>
        <w:rPr>
          <w:rFonts w:ascii="Arial" w:hAnsi="Arial"/>
        </w:rPr>
      </w:pPr>
      <w:r>
        <w:rPr>
          <w:rFonts w:ascii="Arial" w:hAnsi="Arial"/>
        </w:rPr>
        <w:t>F</w:t>
      </w:r>
    </w:p>
    <w:p w14:paraId="38CC6DD5" w14:textId="77777777" w:rsidR="00B2374E" w:rsidRDefault="00B2374E" w:rsidP="00B2374E">
      <w:pPr>
        <w:pStyle w:val="ListParagraph"/>
        <w:numPr>
          <w:ilvl w:val="0"/>
          <w:numId w:val="14"/>
        </w:numPr>
        <w:jc w:val="both"/>
        <w:rPr>
          <w:rFonts w:ascii="Arial" w:hAnsi="Arial"/>
        </w:rPr>
      </w:pPr>
      <w:r>
        <w:rPr>
          <w:rFonts w:ascii="Arial" w:hAnsi="Arial"/>
        </w:rPr>
        <w:t>F</w:t>
      </w:r>
    </w:p>
    <w:p w14:paraId="159E583A" w14:textId="77777777" w:rsidR="00B2374E" w:rsidRDefault="00B2374E" w:rsidP="00B2374E">
      <w:pPr>
        <w:pStyle w:val="ListParagraph"/>
        <w:numPr>
          <w:ilvl w:val="0"/>
          <w:numId w:val="14"/>
        </w:numPr>
        <w:jc w:val="both"/>
        <w:rPr>
          <w:rFonts w:ascii="Arial" w:hAnsi="Arial"/>
        </w:rPr>
      </w:pPr>
      <w:r>
        <w:rPr>
          <w:rFonts w:ascii="Arial" w:hAnsi="Arial"/>
        </w:rPr>
        <w:t>T</w:t>
      </w:r>
    </w:p>
    <w:p w14:paraId="76AB665C" w14:textId="77777777" w:rsidR="00B2374E" w:rsidRDefault="00B2374E" w:rsidP="00B2374E">
      <w:pPr>
        <w:pStyle w:val="ListParagraph"/>
        <w:numPr>
          <w:ilvl w:val="0"/>
          <w:numId w:val="14"/>
        </w:numPr>
        <w:jc w:val="both"/>
        <w:rPr>
          <w:rFonts w:ascii="Arial" w:hAnsi="Arial"/>
        </w:rPr>
      </w:pPr>
      <w:r>
        <w:rPr>
          <w:rFonts w:ascii="Arial" w:hAnsi="Arial"/>
        </w:rPr>
        <w:t>T</w:t>
      </w:r>
    </w:p>
    <w:p w14:paraId="2882C797" w14:textId="77777777" w:rsidR="00B2374E" w:rsidRDefault="00B2374E" w:rsidP="00B2374E">
      <w:pPr>
        <w:pStyle w:val="ListParagraph"/>
        <w:numPr>
          <w:ilvl w:val="0"/>
          <w:numId w:val="14"/>
        </w:numPr>
        <w:jc w:val="both"/>
        <w:rPr>
          <w:rFonts w:ascii="Arial" w:hAnsi="Arial"/>
        </w:rPr>
      </w:pPr>
      <w:r>
        <w:rPr>
          <w:rFonts w:ascii="Arial" w:hAnsi="Arial"/>
        </w:rPr>
        <w:t>F</w:t>
      </w:r>
    </w:p>
    <w:p w14:paraId="3C2FC28C" w14:textId="77777777" w:rsidR="00B2374E" w:rsidRDefault="00B2374E" w:rsidP="00B2374E">
      <w:pPr>
        <w:pStyle w:val="ListParagraph"/>
        <w:numPr>
          <w:ilvl w:val="0"/>
          <w:numId w:val="14"/>
        </w:numPr>
        <w:jc w:val="both"/>
        <w:rPr>
          <w:rFonts w:ascii="Arial" w:hAnsi="Arial"/>
        </w:rPr>
      </w:pPr>
      <w:r>
        <w:rPr>
          <w:rFonts w:ascii="Arial" w:hAnsi="Arial"/>
        </w:rPr>
        <w:t>T</w:t>
      </w:r>
    </w:p>
    <w:p w14:paraId="0F4754C5" w14:textId="77777777" w:rsidR="00B2374E" w:rsidRDefault="00B2374E" w:rsidP="00B2374E">
      <w:pPr>
        <w:pStyle w:val="ListParagraph"/>
        <w:numPr>
          <w:ilvl w:val="0"/>
          <w:numId w:val="14"/>
        </w:numPr>
        <w:jc w:val="both"/>
        <w:rPr>
          <w:rFonts w:ascii="Arial" w:hAnsi="Arial"/>
        </w:rPr>
      </w:pPr>
      <w:r>
        <w:rPr>
          <w:rFonts w:ascii="Arial" w:hAnsi="Arial"/>
        </w:rPr>
        <w:t>T</w:t>
      </w:r>
    </w:p>
    <w:p w14:paraId="3E8BD039" w14:textId="77777777" w:rsidR="00B2374E" w:rsidRDefault="00B2374E" w:rsidP="00B2374E">
      <w:pPr>
        <w:pStyle w:val="ListParagraph"/>
        <w:numPr>
          <w:ilvl w:val="0"/>
          <w:numId w:val="14"/>
        </w:numPr>
        <w:jc w:val="both"/>
        <w:rPr>
          <w:rFonts w:ascii="Arial" w:hAnsi="Arial"/>
        </w:rPr>
      </w:pPr>
      <w:r>
        <w:rPr>
          <w:rFonts w:ascii="Arial" w:hAnsi="Arial"/>
        </w:rPr>
        <w:t>T</w:t>
      </w:r>
    </w:p>
    <w:p w14:paraId="14BFFF90" w14:textId="77777777" w:rsidR="00B2374E" w:rsidRDefault="00B2374E" w:rsidP="00B2374E">
      <w:pPr>
        <w:pStyle w:val="ListParagraph"/>
        <w:numPr>
          <w:ilvl w:val="0"/>
          <w:numId w:val="14"/>
        </w:numPr>
        <w:jc w:val="both"/>
        <w:rPr>
          <w:rFonts w:ascii="Arial" w:hAnsi="Arial"/>
        </w:rPr>
      </w:pPr>
      <w:r>
        <w:rPr>
          <w:rFonts w:ascii="Arial" w:hAnsi="Arial"/>
        </w:rPr>
        <w:t>T</w:t>
      </w:r>
    </w:p>
    <w:p w14:paraId="24BBFD86" w14:textId="77777777" w:rsidR="00B2374E" w:rsidRDefault="00B2374E" w:rsidP="00B2374E">
      <w:pPr>
        <w:pStyle w:val="ListParagraph"/>
        <w:numPr>
          <w:ilvl w:val="0"/>
          <w:numId w:val="14"/>
        </w:numPr>
        <w:jc w:val="both"/>
        <w:rPr>
          <w:rFonts w:ascii="Arial" w:hAnsi="Arial"/>
        </w:rPr>
      </w:pPr>
      <w:r>
        <w:rPr>
          <w:rFonts w:ascii="Arial" w:hAnsi="Arial"/>
        </w:rPr>
        <w:t>F</w:t>
      </w:r>
    </w:p>
    <w:p w14:paraId="5AF9B8B9" w14:textId="77777777" w:rsidR="00B2374E" w:rsidRDefault="00B2374E" w:rsidP="00B2374E">
      <w:pPr>
        <w:pStyle w:val="ListParagraph"/>
        <w:numPr>
          <w:ilvl w:val="0"/>
          <w:numId w:val="14"/>
        </w:numPr>
        <w:jc w:val="both"/>
        <w:rPr>
          <w:rFonts w:ascii="Arial" w:hAnsi="Arial"/>
        </w:rPr>
      </w:pPr>
      <w:r>
        <w:rPr>
          <w:rFonts w:ascii="Arial" w:hAnsi="Arial"/>
        </w:rPr>
        <w:t>T</w:t>
      </w:r>
    </w:p>
    <w:p w14:paraId="39307024" w14:textId="77777777" w:rsidR="00B2374E" w:rsidRDefault="00B2374E" w:rsidP="00B2374E">
      <w:pPr>
        <w:pStyle w:val="ListParagraph"/>
        <w:numPr>
          <w:ilvl w:val="0"/>
          <w:numId w:val="14"/>
        </w:numPr>
        <w:jc w:val="both"/>
        <w:rPr>
          <w:rFonts w:ascii="Arial" w:hAnsi="Arial"/>
        </w:rPr>
      </w:pPr>
      <w:r>
        <w:rPr>
          <w:rFonts w:ascii="Arial" w:hAnsi="Arial"/>
        </w:rPr>
        <w:lastRenderedPageBreak/>
        <w:t>T</w:t>
      </w:r>
    </w:p>
    <w:p w14:paraId="124AF43D" w14:textId="77777777" w:rsidR="00B2374E" w:rsidRDefault="00B2374E" w:rsidP="00B2374E">
      <w:pPr>
        <w:pStyle w:val="ListParagraph"/>
        <w:numPr>
          <w:ilvl w:val="0"/>
          <w:numId w:val="14"/>
        </w:numPr>
        <w:jc w:val="both"/>
        <w:rPr>
          <w:rFonts w:ascii="Arial" w:hAnsi="Arial"/>
        </w:rPr>
      </w:pPr>
      <w:r>
        <w:rPr>
          <w:rFonts w:ascii="Arial" w:hAnsi="Arial"/>
        </w:rPr>
        <w:t>T</w:t>
      </w:r>
    </w:p>
    <w:p w14:paraId="608895DC" w14:textId="77777777" w:rsidR="00B2374E" w:rsidRDefault="00B2374E" w:rsidP="00B2374E">
      <w:pPr>
        <w:pStyle w:val="ListParagraph"/>
        <w:numPr>
          <w:ilvl w:val="0"/>
          <w:numId w:val="14"/>
        </w:numPr>
        <w:jc w:val="both"/>
        <w:rPr>
          <w:rFonts w:ascii="Arial" w:hAnsi="Arial"/>
        </w:rPr>
      </w:pPr>
      <w:r>
        <w:rPr>
          <w:rFonts w:ascii="Arial" w:hAnsi="Arial"/>
        </w:rPr>
        <w:t>F</w:t>
      </w:r>
    </w:p>
    <w:p w14:paraId="72EA009F" w14:textId="77777777" w:rsidR="00B2374E" w:rsidRDefault="00B2374E" w:rsidP="00B2374E">
      <w:pPr>
        <w:pStyle w:val="ListParagraph"/>
        <w:numPr>
          <w:ilvl w:val="0"/>
          <w:numId w:val="14"/>
        </w:numPr>
        <w:jc w:val="both"/>
        <w:rPr>
          <w:rFonts w:ascii="Arial" w:hAnsi="Arial"/>
        </w:rPr>
      </w:pPr>
      <w:r>
        <w:rPr>
          <w:rFonts w:ascii="Arial" w:hAnsi="Arial"/>
        </w:rPr>
        <w:t>F</w:t>
      </w:r>
    </w:p>
    <w:p w14:paraId="1626BC97" w14:textId="77777777" w:rsidR="00B2374E" w:rsidRDefault="00B2374E" w:rsidP="00B2374E">
      <w:pPr>
        <w:pStyle w:val="ListParagraph"/>
        <w:numPr>
          <w:ilvl w:val="0"/>
          <w:numId w:val="14"/>
        </w:numPr>
        <w:jc w:val="both"/>
        <w:rPr>
          <w:rFonts w:ascii="Arial" w:hAnsi="Arial"/>
        </w:rPr>
      </w:pPr>
      <w:r>
        <w:rPr>
          <w:rFonts w:ascii="Arial" w:hAnsi="Arial"/>
        </w:rPr>
        <w:t>T</w:t>
      </w:r>
    </w:p>
    <w:p w14:paraId="671DA4D3" w14:textId="77777777" w:rsidR="00B2374E" w:rsidRDefault="00B2374E" w:rsidP="00B2374E">
      <w:pPr>
        <w:pStyle w:val="ListParagraph"/>
        <w:numPr>
          <w:ilvl w:val="0"/>
          <w:numId w:val="14"/>
        </w:numPr>
        <w:jc w:val="both"/>
        <w:rPr>
          <w:rFonts w:ascii="Arial" w:hAnsi="Arial"/>
        </w:rPr>
      </w:pPr>
      <w:r>
        <w:rPr>
          <w:rFonts w:ascii="Arial" w:hAnsi="Arial"/>
        </w:rPr>
        <w:t>T</w:t>
      </w:r>
    </w:p>
    <w:p w14:paraId="774926CA" w14:textId="77777777" w:rsidR="00B2374E" w:rsidRDefault="00B2374E" w:rsidP="00B2374E">
      <w:pPr>
        <w:pStyle w:val="ListParagraph"/>
        <w:numPr>
          <w:ilvl w:val="0"/>
          <w:numId w:val="14"/>
        </w:numPr>
        <w:jc w:val="both"/>
        <w:rPr>
          <w:rFonts w:ascii="Arial" w:hAnsi="Arial"/>
        </w:rPr>
      </w:pPr>
      <w:r>
        <w:rPr>
          <w:rFonts w:ascii="Arial" w:hAnsi="Arial"/>
        </w:rPr>
        <w:t>T</w:t>
      </w:r>
    </w:p>
    <w:p w14:paraId="4C62020D" w14:textId="77777777" w:rsidR="00B2374E" w:rsidRDefault="00B2374E" w:rsidP="00B2374E">
      <w:pPr>
        <w:pStyle w:val="ListParagraph"/>
        <w:numPr>
          <w:ilvl w:val="0"/>
          <w:numId w:val="14"/>
        </w:numPr>
        <w:jc w:val="both"/>
        <w:rPr>
          <w:rFonts w:ascii="Arial" w:hAnsi="Arial"/>
        </w:rPr>
      </w:pPr>
      <w:r>
        <w:rPr>
          <w:rFonts w:ascii="Arial" w:hAnsi="Arial"/>
        </w:rPr>
        <w:t>T</w:t>
      </w:r>
    </w:p>
    <w:p w14:paraId="66F59180" w14:textId="77777777" w:rsidR="00B2374E" w:rsidRDefault="00B2374E" w:rsidP="00B2374E">
      <w:pPr>
        <w:pStyle w:val="ListParagraph"/>
        <w:numPr>
          <w:ilvl w:val="0"/>
          <w:numId w:val="14"/>
        </w:numPr>
        <w:jc w:val="both"/>
        <w:rPr>
          <w:rFonts w:ascii="Arial" w:hAnsi="Arial"/>
        </w:rPr>
      </w:pPr>
      <w:r>
        <w:rPr>
          <w:rFonts w:ascii="Arial" w:hAnsi="Arial"/>
        </w:rPr>
        <w:t>F</w:t>
      </w:r>
    </w:p>
    <w:p w14:paraId="75DBC11A" w14:textId="77777777" w:rsidR="00B2374E" w:rsidRDefault="00B2374E" w:rsidP="00B2374E">
      <w:pPr>
        <w:pStyle w:val="ListParagraph"/>
        <w:numPr>
          <w:ilvl w:val="0"/>
          <w:numId w:val="14"/>
        </w:numPr>
        <w:jc w:val="both"/>
        <w:rPr>
          <w:rFonts w:ascii="Arial" w:hAnsi="Arial"/>
        </w:rPr>
      </w:pPr>
      <w:r>
        <w:rPr>
          <w:rFonts w:ascii="Arial" w:hAnsi="Arial"/>
        </w:rPr>
        <w:t>F</w:t>
      </w:r>
    </w:p>
    <w:p w14:paraId="0A8BE7FA" w14:textId="77777777" w:rsidR="00B2374E" w:rsidRDefault="00B2374E" w:rsidP="00B2374E">
      <w:pPr>
        <w:pStyle w:val="ListParagraph"/>
        <w:numPr>
          <w:ilvl w:val="0"/>
          <w:numId w:val="14"/>
        </w:numPr>
        <w:jc w:val="both"/>
        <w:rPr>
          <w:rFonts w:ascii="Arial" w:hAnsi="Arial"/>
        </w:rPr>
      </w:pPr>
      <w:r>
        <w:rPr>
          <w:rFonts w:ascii="Arial" w:hAnsi="Arial"/>
        </w:rPr>
        <w:t>F</w:t>
      </w:r>
    </w:p>
    <w:p w14:paraId="344F1A18" w14:textId="77777777" w:rsidR="00B2374E" w:rsidRDefault="00B2374E" w:rsidP="00B2374E">
      <w:pPr>
        <w:pStyle w:val="ListParagraph"/>
        <w:numPr>
          <w:ilvl w:val="0"/>
          <w:numId w:val="14"/>
        </w:numPr>
        <w:jc w:val="both"/>
        <w:rPr>
          <w:rFonts w:ascii="Arial" w:hAnsi="Arial"/>
        </w:rPr>
      </w:pPr>
      <w:r>
        <w:rPr>
          <w:rFonts w:ascii="Arial" w:hAnsi="Arial"/>
        </w:rPr>
        <w:t>F</w:t>
      </w:r>
    </w:p>
    <w:p w14:paraId="59A8CE01" w14:textId="77777777" w:rsidR="00B2374E" w:rsidRDefault="00B2374E" w:rsidP="00B2374E">
      <w:pPr>
        <w:pStyle w:val="ListParagraph"/>
        <w:numPr>
          <w:ilvl w:val="0"/>
          <w:numId w:val="14"/>
        </w:numPr>
        <w:jc w:val="both"/>
        <w:rPr>
          <w:rFonts w:ascii="Arial" w:hAnsi="Arial"/>
        </w:rPr>
      </w:pPr>
      <w:r>
        <w:rPr>
          <w:rFonts w:ascii="Arial" w:hAnsi="Arial"/>
        </w:rPr>
        <w:t>T</w:t>
      </w:r>
    </w:p>
    <w:p w14:paraId="3BF3DA8C" w14:textId="77777777" w:rsidR="00B2374E" w:rsidRDefault="00B2374E" w:rsidP="00B2374E">
      <w:pPr>
        <w:pStyle w:val="ListParagraph"/>
        <w:numPr>
          <w:ilvl w:val="0"/>
          <w:numId w:val="14"/>
        </w:numPr>
        <w:jc w:val="both"/>
        <w:rPr>
          <w:rFonts w:ascii="Arial" w:hAnsi="Arial"/>
        </w:rPr>
      </w:pPr>
      <w:r>
        <w:rPr>
          <w:rFonts w:ascii="Arial" w:hAnsi="Arial"/>
        </w:rPr>
        <w:t>T</w:t>
      </w:r>
    </w:p>
    <w:p w14:paraId="15141311" w14:textId="77777777" w:rsidR="00B2374E" w:rsidRDefault="00B2374E" w:rsidP="00B2374E">
      <w:pPr>
        <w:pStyle w:val="ListParagraph"/>
        <w:numPr>
          <w:ilvl w:val="0"/>
          <w:numId w:val="14"/>
        </w:numPr>
        <w:jc w:val="both"/>
        <w:rPr>
          <w:rFonts w:ascii="Arial" w:hAnsi="Arial"/>
        </w:rPr>
      </w:pPr>
      <w:r>
        <w:rPr>
          <w:rFonts w:ascii="Arial" w:hAnsi="Arial"/>
        </w:rPr>
        <w:t>T</w:t>
      </w:r>
    </w:p>
    <w:p w14:paraId="3E2C1D5C" w14:textId="77777777" w:rsidR="00B2374E" w:rsidRDefault="00B2374E" w:rsidP="00B2374E">
      <w:pPr>
        <w:pStyle w:val="ListParagraph"/>
        <w:numPr>
          <w:ilvl w:val="0"/>
          <w:numId w:val="14"/>
        </w:numPr>
        <w:jc w:val="both"/>
        <w:rPr>
          <w:rFonts w:ascii="Arial" w:hAnsi="Arial"/>
        </w:rPr>
      </w:pPr>
      <w:r>
        <w:rPr>
          <w:rFonts w:ascii="Arial" w:hAnsi="Arial"/>
        </w:rPr>
        <w:t>T</w:t>
      </w:r>
    </w:p>
    <w:p w14:paraId="3D6F3660" w14:textId="77777777" w:rsidR="00B2374E" w:rsidRDefault="00B2374E" w:rsidP="00B2374E">
      <w:pPr>
        <w:pStyle w:val="ListParagraph"/>
        <w:numPr>
          <w:ilvl w:val="0"/>
          <w:numId w:val="14"/>
        </w:numPr>
        <w:jc w:val="both"/>
        <w:rPr>
          <w:rFonts w:ascii="Arial" w:hAnsi="Arial"/>
        </w:rPr>
      </w:pPr>
      <w:r>
        <w:rPr>
          <w:rFonts w:ascii="Arial" w:hAnsi="Arial"/>
        </w:rPr>
        <w:t>F</w:t>
      </w:r>
    </w:p>
    <w:p w14:paraId="6E85E68D" w14:textId="77777777" w:rsidR="00B2374E" w:rsidRDefault="00B2374E" w:rsidP="00B2374E">
      <w:pPr>
        <w:pStyle w:val="ListParagraph"/>
        <w:numPr>
          <w:ilvl w:val="0"/>
          <w:numId w:val="14"/>
        </w:numPr>
        <w:jc w:val="both"/>
        <w:rPr>
          <w:rFonts w:ascii="Arial" w:hAnsi="Arial"/>
        </w:rPr>
      </w:pPr>
      <w:r>
        <w:rPr>
          <w:rFonts w:ascii="Arial" w:hAnsi="Arial"/>
        </w:rPr>
        <w:t>T</w:t>
      </w:r>
    </w:p>
    <w:p w14:paraId="21EA9BB9" w14:textId="77777777" w:rsidR="00B2374E" w:rsidRDefault="00B2374E" w:rsidP="00B2374E">
      <w:pPr>
        <w:pStyle w:val="ListParagraph"/>
        <w:numPr>
          <w:ilvl w:val="0"/>
          <w:numId w:val="14"/>
        </w:numPr>
        <w:jc w:val="both"/>
        <w:rPr>
          <w:rFonts w:ascii="Arial" w:hAnsi="Arial"/>
        </w:rPr>
      </w:pPr>
      <w:r>
        <w:rPr>
          <w:rFonts w:ascii="Arial" w:hAnsi="Arial"/>
        </w:rPr>
        <w:t>F</w:t>
      </w:r>
    </w:p>
    <w:p w14:paraId="4064BC48" w14:textId="77777777" w:rsidR="00B2374E" w:rsidRDefault="00B2374E" w:rsidP="00B2374E">
      <w:pPr>
        <w:pStyle w:val="ListParagraph"/>
        <w:numPr>
          <w:ilvl w:val="0"/>
          <w:numId w:val="14"/>
        </w:numPr>
        <w:jc w:val="both"/>
        <w:rPr>
          <w:rFonts w:ascii="Arial" w:hAnsi="Arial"/>
        </w:rPr>
      </w:pPr>
      <w:r>
        <w:rPr>
          <w:rFonts w:ascii="Arial" w:hAnsi="Arial"/>
        </w:rPr>
        <w:t>T</w:t>
      </w:r>
    </w:p>
    <w:p w14:paraId="7397F935" w14:textId="77777777" w:rsidR="00B2374E" w:rsidRDefault="00B2374E" w:rsidP="00B2374E">
      <w:pPr>
        <w:pStyle w:val="ListParagraph"/>
        <w:numPr>
          <w:ilvl w:val="0"/>
          <w:numId w:val="14"/>
        </w:numPr>
        <w:jc w:val="both"/>
        <w:rPr>
          <w:rFonts w:ascii="Arial" w:hAnsi="Arial"/>
        </w:rPr>
      </w:pPr>
      <w:r>
        <w:rPr>
          <w:rFonts w:ascii="Arial" w:hAnsi="Arial"/>
        </w:rPr>
        <w:t>T</w:t>
      </w:r>
    </w:p>
    <w:p w14:paraId="28406B67" w14:textId="77777777" w:rsidR="00B2374E" w:rsidRDefault="00B2374E" w:rsidP="00B2374E">
      <w:pPr>
        <w:pStyle w:val="ListParagraph"/>
        <w:numPr>
          <w:ilvl w:val="0"/>
          <w:numId w:val="14"/>
        </w:numPr>
        <w:jc w:val="both"/>
        <w:rPr>
          <w:rFonts w:ascii="Arial" w:hAnsi="Arial"/>
        </w:rPr>
      </w:pPr>
      <w:r>
        <w:rPr>
          <w:rFonts w:ascii="Arial" w:hAnsi="Arial"/>
        </w:rPr>
        <w:t>T</w:t>
      </w:r>
    </w:p>
    <w:p w14:paraId="4A651FB7" w14:textId="77777777" w:rsidR="00B2374E" w:rsidRDefault="00B2374E" w:rsidP="00B2374E">
      <w:pPr>
        <w:pStyle w:val="ListParagraph"/>
        <w:numPr>
          <w:ilvl w:val="0"/>
          <w:numId w:val="14"/>
        </w:numPr>
        <w:jc w:val="both"/>
        <w:rPr>
          <w:rFonts w:ascii="Arial" w:hAnsi="Arial"/>
        </w:rPr>
      </w:pPr>
      <w:r>
        <w:rPr>
          <w:rFonts w:ascii="Arial" w:hAnsi="Arial"/>
        </w:rPr>
        <w:t>F</w:t>
      </w:r>
    </w:p>
    <w:p w14:paraId="247E8C65" w14:textId="77777777" w:rsidR="00B2374E" w:rsidRDefault="00B2374E" w:rsidP="00B2374E">
      <w:pPr>
        <w:pStyle w:val="ListParagraph"/>
        <w:numPr>
          <w:ilvl w:val="0"/>
          <w:numId w:val="14"/>
        </w:numPr>
        <w:jc w:val="both"/>
        <w:rPr>
          <w:rFonts w:ascii="Arial" w:hAnsi="Arial"/>
        </w:rPr>
      </w:pPr>
      <w:r>
        <w:rPr>
          <w:rFonts w:ascii="Arial" w:hAnsi="Arial"/>
        </w:rPr>
        <w:t>T</w:t>
      </w:r>
    </w:p>
    <w:p w14:paraId="25DCBB29" w14:textId="77777777" w:rsidR="00B2374E" w:rsidRDefault="00B2374E" w:rsidP="00B2374E">
      <w:pPr>
        <w:pStyle w:val="ListParagraph"/>
        <w:numPr>
          <w:ilvl w:val="0"/>
          <w:numId w:val="14"/>
        </w:numPr>
        <w:jc w:val="both"/>
        <w:rPr>
          <w:rFonts w:ascii="Arial" w:hAnsi="Arial"/>
        </w:rPr>
      </w:pPr>
      <w:r>
        <w:rPr>
          <w:rFonts w:ascii="Arial" w:hAnsi="Arial"/>
        </w:rPr>
        <w:t>T</w:t>
      </w:r>
    </w:p>
    <w:p w14:paraId="2004DDC7" w14:textId="77777777" w:rsidR="00B2374E" w:rsidRPr="00B2374E" w:rsidRDefault="00B2374E" w:rsidP="00B2374E">
      <w:pPr>
        <w:jc w:val="both"/>
        <w:rPr>
          <w:rFonts w:ascii="Arial" w:hAnsi="Arial"/>
        </w:rPr>
        <w:sectPr w:rsidR="00B2374E" w:rsidRPr="00B2374E" w:rsidSect="00B2374E">
          <w:type w:val="continuous"/>
          <w:pgSz w:w="12240" w:h="15840"/>
          <w:pgMar w:top="1440" w:right="1440" w:bottom="1440" w:left="1440" w:header="720" w:footer="720" w:gutter="0"/>
          <w:cols w:num="2" w:space="720"/>
        </w:sectPr>
      </w:pPr>
    </w:p>
    <w:p w14:paraId="75BCD283" w14:textId="77777777" w:rsidR="00B2374E" w:rsidRDefault="00B2374E" w:rsidP="00B2374E">
      <w:pPr>
        <w:pStyle w:val="ListParagraph"/>
        <w:jc w:val="both"/>
        <w:rPr>
          <w:rFonts w:ascii="Arial" w:hAnsi="Arial"/>
        </w:rPr>
      </w:pPr>
    </w:p>
    <w:p w14:paraId="78D44166" w14:textId="42CACFAD" w:rsidR="00695234" w:rsidRPr="00695234" w:rsidRDefault="00695234" w:rsidP="00695234">
      <w:pPr>
        <w:pStyle w:val="Heading2"/>
      </w:pPr>
      <w:r>
        <w:t>P</w:t>
      </w:r>
      <w:r>
        <w:t>art Two</w:t>
      </w:r>
      <w:r>
        <w:sym w:font="Symbol" w:char="F0BE"/>
      </w:r>
      <w:r>
        <w:t>Short Answers</w:t>
      </w:r>
      <w:r>
        <w:t xml:space="preserve"> </w:t>
      </w:r>
    </w:p>
    <w:p w14:paraId="01DDE19E" w14:textId="77777777" w:rsidR="00695234" w:rsidRDefault="00695234" w:rsidP="00D20E9D">
      <w:pPr>
        <w:rPr>
          <w:rFonts w:ascii="Arial" w:hAnsi="Arial"/>
          <w:b/>
        </w:rPr>
      </w:pPr>
    </w:p>
    <w:p w14:paraId="67E4E6C5" w14:textId="77777777" w:rsidR="003C15D0" w:rsidRPr="00726C2A" w:rsidRDefault="00780FD3" w:rsidP="00D20E9D">
      <w:pPr>
        <w:rPr>
          <w:rFonts w:ascii="Arial" w:hAnsi="Arial"/>
        </w:rPr>
      </w:pPr>
      <w:r w:rsidRPr="00780FD3">
        <w:rPr>
          <w:rFonts w:ascii="Arial" w:hAnsi="Arial"/>
          <w:b/>
        </w:rPr>
        <w:t>Answers to Part Two:</w:t>
      </w:r>
    </w:p>
    <w:p w14:paraId="353470FB" w14:textId="77777777" w:rsidR="003C15D0" w:rsidRDefault="003C15D0">
      <w:pPr>
        <w:jc w:val="both"/>
        <w:rPr>
          <w:rFonts w:ascii="Arial" w:hAnsi="Arial"/>
        </w:rPr>
      </w:pPr>
    </w:p>
    <w:p w14:paraId="37DF1EC8" w14:textId="77777777" w:rsidR="00D20E9D" w:rsidRDefault="0096053D" w:rsidP="0096053D">
      <w:pPr>
        <w:jc w:val="both"/>
        <w:rPr>
          <w:rFonts w:ascii="Arial" w:hAnsi="Arial"/>
          <w:b/>
        </w:rPr>
      </w:pPr>
      <w:r w:rsidRPr="00D20E9D">
        <w:rPr>
          <w:rFonts w:ascii="Arial" w:hAnsi="Arial"/>
          <w:b/>
        </w:rPr>
        <w:t>1.</w:t>
      </w:r>
      <w:r>
        <w:rPr>
          <w:rFonts w:ascii="Arial" w:hAnsi="Arial"/>
        </w:rPr>
        <w:t xml:space="preserve"> </w:t>
      </w:r>
      <w:r w:rsidRPr="00D20E9D">
        <w:rPr>
          <w:rFonts w:ascii="Arial" w:hAnsi="Arial"/>
          <w:b/>
        </w:rPr>
        <w:t xml:space="preserve">What are </w:t>
      </w:r>
      <w:r w:rsidR="00D20E9D">
        <w:rPr>
          <w:rFonts w:ascii="Arial" w:hAnsi="Arial"/>
          <w:b/>
        </w:rPr>
        <w:t xml:space="preserve">the </w:t>
      </w:r>
      <w:r w:rsidRPr="00D20E9D">
        <w:rPr>
          <w:rFonts w:ascii="Arial" w:hAnsi="Arial"/>
          <w:b/>
        </w:rPr>
        <w:t xml:space="preserve">primary responsibilities of project team members related </w:t>
      </w:r>
      <w:proofErr w:type="gramStart"/>
      <w:r w:rsidRPr="00D20E9D">
        <w:rPr>
          <w:rFonts w:ascii="Arial" w:hAnsi="Arial"/>
          <w:b/>
        </w:rPr>
        <w:t>to</w:t>
      </w:r>
      <w:proofErr w:type="gramEnd"/>
      <w:r w:rsidRPr="00D20E9D">
        <w:rPr>
          <w:rFonts w:ascii="Arial" w:hAnsi="Arial"/>
          <w:b/>
        </w:rPr>
        <w:t xml:space="preserve"> </w:t>
      </w:r>
    </w:p>
    <w:p w14:paraId="05ACB115" w14:textId="77777777" w:rsidR="0096053D" w:rsidRPr="00D20E9D" w:rsidRDefault="00D20E9D" w:rsidP="0096053D">
      <w:pPr>
        <w:jc w:val="both"/>
        <w:rPr>
          <w:rFonts w:ascii="Arial" w:hAnsi="Arial"/>
          <w:b/>
        </w:rPr>
      </w:pPr>
      <w:r>
        <w:rPr>
          <w:rFonts w:ascii="Arial" w:hAnsi="Arial"/>
          <w:b/>
        </w:rPr>
        <w:t xml:space="preserve">    </w:t>
      </w:r>
      <w:r w:rsidR="0096053D" w:rsidRPr="00D20E9D">
        <w:rPr>
          <w:rFonts w:ascii="Arial" w:hAnsi="Arial"/>
          <w:b/>
        </w:rPr>
        <w:t xml:space="preserve">sustainable </w:t>
      </w:r>
      <w:r>
        <w:rPr>
          <w:rFonts w:ascii="Arial" w:hAnsi="Arial"/>
          <w:b/>
        </w:rPr>
        <w:t>implementation strategies?</w:t>
      </w:r>
    </w:p>
    <w:p w14:paraId="4D121E9D" w14:textId="77777777" w:rsidR="003C15D0" w:rsidRPr="00D20E9D" w:rsidRDefault="003C15D0">
      <w:pPr>
        <w:jc w:val="both"/>
        <w:rPr>
          <w:rFonts w:ascii="Arial" w:hAnsi="Arial"/>
          <w:szCs w:val="24"/>
        </w:rPr>
      </w:pPr>
    </w:p>
    <w:p w14:paraId="4B2D386A" w14:textId="77777777" w:rsidR="0096053D" w:rsidRPr="00D20E9D" w:rsidRDefault="0096053D" w:rsidP="00726C2A">
      <w:pPr>
        <w:widowControl w:val="0"/>
        <w:spacing w:line="480" w:lineRule="auto"/>
        <w:ind w:firstLine="720"/>
        <w:rPr>
          <w:rFonts w:ascii="Arial" w:hAnsi="Arial"/>
          <w:szCs w:val="24"/>
        </w:rPr>
      </w:pPr>
      <w:r w:rsidRPr="00D20E9D">
        <w:rPr>
          <w:rFonts w:ascii="Arial" w:hAnsi="Arial"/>
          <w:szCs w:val="24"/>
        </w:rPr>
        <w:t>Some of the primary responsibilities related to sustainable implementation strategies of project team members are (Kibert, 2008, p. 309):</w:t>
      </w:r>
    </w:p>
    <w:p w14:paraId="20DA0A02" w14:textId="77777777" w:rsidR="0096053D" w:rsidRPr="00D20E9D" w:rsidRDefault="0096053D" w:rsidP="0096053D">
      <w:pPr>
        <w:widowControl w:val="0"/>
        <w:numPr>
          <w:ilvl w:val="0"/>
          <w:numId w:val="9"/>
        </w:numPr>
        <w:spacing w:line="480" w:lineRule="auto"/>
        <w:rPr>
          <w:rFonts w:ascii="Arial" w:hAnsi="Arial"/>
          <w:szCs w:val="24"/>
        </w:rPr>
      </w:pPr>
      <w:r w:rsidRPr="00D20E9D">
        <w:rPr>
          <w:rFonts w:ascii="Arial" w:hAnsi="Arial"/>
          <w:szCs w:val="24"/>
        </w:rPr>
        <w:t>Ensuring stringent erosion control</w:t>
      </w:r>
      <w:r w:rsidRPr="00D20E9D">
        <w:rPr>
          <w:rFonts w:ascii="Arial" w:hAnsi="Arial"/>
          <w:i/>
          <w:szCs w:val="24"/>
        </w:rPr>
        <w:t xml:space="preserve"> </w:t>
      </w:r>
      <w:r w:rsidRPr="00D20E9D">
        <w:rPr>
          <w:rFonts w:ascii="Arial" w:hAnsi="Arial"/>
          <w:szCs w:val="24"/>
        </w:rPr>
        <w:t>and</w:t>
      </w:r>
      <w:r w:rsidRPr="00D20E9D">
        <w:rPr>
          <w:rFonts w:ascii="Arial" w:hAnsi="Arial"/>
          <w:i/>
          <w:szCs w:val="24"/>
        </w:rPr>
        <w:t xml:space="preserve"> </w:t>
      </w:r>
      <w:r w:rsidRPr="00D20E9D">
        <w:rPr>
          <w:rFonts w:ascii="Arial" w:hAnsi="Arial"/>
          <w:szCs w:val="24"/>
        </w:rPr>
        <w:t xml:space="preserve">sedimentation control measures are </w:t>
      </w:r>
      <w:r w:rsidRPr="00D20E9D">
        <w:rPr>
          <w:rFonts w:ascii="Arial" w:hAnsi="Arial"/>
          <w:szCs w:val="24"/>
        </w:rPr>
        <w:lastRenderedPageBreak/>
        <w:t>instituted on projects.</w:t>
      </w:r>
    </w:p>
    <w:p w14:paraId="67BEBDD9" w14:textId="77777777" w:rsidR="0096053D" w:rsidRPr="00D20E9D" w:rsidRDefault="0096053D" w:rsidP="0096053D">
      <w:pPr>
        <w:widowControl w:val="0"/>
        <w:numPr>
          <w:ilvl w:val="0"/>
          <w:numId w:val="9"/>
        </w:numPr>
        <w:spacing w:line="480" w:lineRule="auto"/>
        <w:rPr>
          <w:rFonts w:ascii="Arial" w:hAnsi="Arial"/>
          <w:szCs w:val="24"/>
        </w:rPr>
      </w:pPr>
      <w:r w:rsidRPr="00D20E9D">
        <w:rPr>
          <w:rFonts w:ascii="Arial" w:hAnsi="Arial"/>
          <w:szCs w:val="24"/>
        </w:rPr>
        <w:t>Improving materials handling and storage to reduce construction waste.</w:t>
      </w:r>
    </w:p>
    <w:p w14:paraId="1B8626D8" w14:textId="77777777" w:rsidR="0096053D" w:rsidRPr="00D20E9D" w:rsidRDefault="0096053D" w:rsidP="0096053D">
      <w:pPr>
        <w:widowControl w:val="0"/>
        <w:numPr>
          <w:ilvl w:val="0"/>
          <w:numId w:val="9"/>
        </w:numPr>
        <w:spacing w:line="480" w:lineRule="auto"/>
        <w:rPr>
          <w:rFonts w:ascii="Arial" w:hAnsi="Arial"/>
          <w:szCs w:val="24"/>
        </w:rPr>
      </w:pPr>
      <w:r w:rsidRPr="00D20E9D">
        <w:rPr>
          <w:rFonts w:ascii="Arial" w:hAnsi="Arial"/>
          <w:szCs w:val="24"/>
        </w:rPr>
        <w:t>Making provisions for installing products and materials to reduce the potential for indoor air quality problems.</w:t>
      </w:r>
    </w:p>
    <w:p w14:paraId="048CED5C" w14:textId="77777777" w:rsidR="0096053D" w:rsidRPr="00D20E9D" w:rsidRDefault="0096053D" w:rsidP="0096053D">
      <w:pPr>
        <w:widowControl w:val="0"/>
        <w:numPr>
          <w:ilvl w:val="0"/>
          <w:numId w:val="9"/>
        </w:numPr>
        <w:spacing w:line="480" w:lineRule="auto"/>
        <w:rPr>
          <w:rFonts w:ascii="Arial" w:hAnsi="Arial"/>
          <w:szCs w:val="24"/>
        </w:rPr>
      </w:pPr>
      <w:r w:rsidRPr="00D20E9D">
        <w:rPr>
          <w:rFonts w:ascii="Arial" w:hAnsi="Arial"/>
          <w:szCs w:val="24"/>
        </w:rPr>
        <w:t xml:space="preserve">Minimizing the impact of construction operations, such as compaction and unnecessary destruction of trees, on the site. </w:t>
      </w:r>
    </w:p>
    <w:p w14:paraId="2D7AA170" w14:textId="77777777" w:rsidR="0096053D" w:rsidRPr="00D20E9D" w:rsidRDefault="0096053D" w:rsidP="0096053D">
      <w:pPr>
        <w:widowControl w:val="0"/>
        <w:numPr>
          <w:ilvl w:val="0"/>
          <w:numId w:val="9"/>
        </w:numPr>
        <w:spacing w:line="480" w:lineRule="auto"/>
        <w:rPr>
          <w:rFonts w:ascii="Arial" w:hAnsi="Arial"/>
          <w:szCs w:val="24"/>
        </w:rPr>
      </w:pPr>
      <w:r w:rsidRPr="00D20E9D">
        <w:rPr>
          <w:rFonts w:ascii="Arial" w:hAnsi="Arial"/>
          <w:szCs w:val="24"/>
        </w:rPr>
        <w:t xml:space="preserve">Paying attention to moisture control in all aspects of construction to prevent future mold problems. </w:t>
      </w:r>
    </w:p>
    <w:p w14:paraId="5490164F" w14:textId="77777777" w:rsidR="003C15D0" w:rsidRPr="00D20E9D" w:rsidRDefault="0096053D" w:rsidP="0096053D">
      <w:pPr>
        <w:widowControl w:val="0"/>
        <w:numPr>
          <w:ilvl w:val="0"/>
          <w:numId w:val="9"/>
        </w:numPr>
        <w:spacing w:line="480" w:lineRule="auto"/>
        <w:rPr>
          <w:rFonts w:ascii="Arial" w:hAnsi="Arial"/>
          <w:szCs w:val="24"/>
        </w:rPr>
      </w:pPr>
      <w:r w:rsidRPr="00D20E9D">
        <w:rPr>
          <w:rFonts w:ascii="Arial" w:hAnsi="Arial"/>
          <w:szCs w:val="24"/>
        </w:rPr>
        <w:t>Recycling site materials such as topsoil, lime rock, asphalt, and concrete into new building projects.</w:t>
      </w:r>
    </w:p>
    <w:p w14:paraId="36B4BF9F" w14:textId="77777777" w:rsidR="0096053D" w:rsidRPr="00D20E9D" w:rsidRDefault="007F1303">
      <w:pPr>
        <w:jc w:val="both"/>
        <w:rPr>
          <w:rFonts w:ascii="Arial" w:hAnsi="Arial"/>
          <w:b/>
          <w:szCs w:val="24"/>
        </w:rPr>
      </w:pPr>
      <w:r w:rsidRPr="00D20E9D">
        <w:rPr>
          <w:rFonts w:ascii="Arial" w:hAnsi="Arial"/>
          <w:b/>
          <w:szCs w:val="24"/>
        </w:rPr>
        <w:t xml:space="preserve">2. </w:t>
      </w:r>
      <w:r w:rsidR="0096053D" w:rsidRPr="00D20E9D">
        <w:rPr>
          <w:rFonts w:ascii="Arial" w:hAnsi="Arial"/>
          <w:b/>
          <w:szCs w:val="24"/>
        </w:rPr>
        <w:t xml:space="preserve">How does using diesel fuel in heavy construction equipment help increase the </w:t>
      </w:r>
    </w:p>
    <w:p w14:paraId="4F281851" w14:textId="77777777" w:rsidR="003C15D0" w:rsidRPr="00D20E9D" w:rsidRDefault="0096053D">
      <w:pPr>
        <w:jc w:val="both"/>
        <w:rPr>
          <w:rFonts w:ascii="Arial" w:hAnsi="Arial"/>
          <w:b/>
          <w:szCs w:val="24"/>
        </w:rPr>
      </w:pPr>
      <w:r w:rsidRPr="00D20E9D">
        <w:rPr>
          <w:rFonts w:ascii="Arial" w:hAnsi="Arial"/>
          <w:b/>
          <w:szCs w:val="24"/>
        </w:rPr>
        <w:t xml:space="preserve">    sustainability of heavy construction equipment?</w:t>
      </w:r>
    </w:p>
    <w:p w14:paraId="5039C84C" w14:textId="77777777" w:rsidR="0096053D" w:rsidRPr="00D20E9D" w:rsidRDefault="0096053D">
      <w:pPr>
        <w:jc w:val="both"/>
        <w:rPr>
          <w:rFonts w:ascii="Arial" w:hAnsi="Arial"/>
          <w:szCs w:val="24"/>
        </w:rPr>
      </w:pPr>
    </w:p>
    <w:p w14:paraId="53C5E286" w14:textId="77777777" w:rsidR="003C15D0" w:rsidRPr="00D20E9D" w:rsidRDefault="0096053D" w:rsidP="0096053D">
      <w:pPr>
        <w:autoSpaceDE w:val="0"/>
        <w:autoSpaceDN w:val="0"/>
        <w:adjustRightInd w:val="0"/>
        <w:spacing w:line="480" w:lineRule="auto"/>
        <w:ind w:firstLine="720"/>
        <w:rPr>
          <w:rFonts w:ascii="Arial" w:hAnsi="Arial"/>
          <w:szCs w:val="24"/>
        </w:rPr>
      </w:pPr>
      <w:r w:rsidRPr="00D20E9D">
        <w:rPr>
          <w:rFonts w:ascii="Arial" w:hAnsi="Arial"/>
          <w:szCs w:val="24"/>
        </w:rPr>
        <w:t xml:space="preserve">Reducing heavy construction equipment emissions is one method for increasing the sustainability of the construction industry. </w:t>
      </w:r>
      <w:r w:rsidR="00D20E9D" w:rsidRPr="00D20E9D">
        <w:rPr>
          <w:rFonts w:ascii="Arial" w:hAnsi="Arial"/>
          <w:szCs w:val="24"/>
        </w:rPr>
        <w:t>D</w:t>
      </w:r>
      <w:r w:rsidRPr="00D20E9D">
        <w:rPr>
          <w:rFonts w:ascii="Arial" w:hAnsi="Arial"/>
          <w:szCs w:val="24"/>
        </w:rPr>
        <w:t>iesel engines emit lower levels of hydrocarbons (HC), carbon monoxide (CO), and other toxic air pollutants than gasoline engines. Using diesel engines on heavy construction equipment also increases fuel economy; ho</w:t>
      </w:r>
      <w:bookmarkStart w:id="0" w:name="_GoBack"/>
      <w:bookmarkEnd w:id="0"/>
      <w:r w:rsidRPr="00D20E9D">
        <w:rPr>
          <w:rFonts w:ascii="Arial" w:hAnsi="Arial"/>
          <w:szCs w:val="24"/>
        </w:rPr>
        <w:t>wever, diesel engines have the disadvantage of emitting significant amounts of particulate matter (PM) and nitrogen oxide (NO</w:t>
      </w:r>
      <w:r w:rsidRPr="00D20E9D">
        <w:rPr>
          <w:rFonts w:ascii="Arial" w:hAnsi="Arial"/>
          <w:szCs w:val="24"/>
          <w:vertAlign w:val="subscript"/>
        </w:rPr>
        <w:t>x</w:t>
      </w:r>
      <w:r w:rsidRPr="00D20E9D">
        <w:rPr>
          <w:rFonts w:ascii="Arial" w:hAnsi="Arial"/>
          <w:szCs w:val="24"/>
        </w:rPr>
        <w:t>).</w:t>
      </w:r>
    </w:p>
    <w:p w14:paraId="6990237E" w14:textId="77777777" w:rsidR="0096053D" w:rsidRPr="00D20E9D" w:rsidRDefault="007F1303" w:rsidP="0096053D">
      <w:pPr>
        <w:pStyle w:val="BodyText3"/>
        <w:widowControl w:val="0"/>
        <w:rPr>
          <w:szCs w:val="24"/>
        </w:rPr>
      </w:pPr>
      <w:r w:rsidRPr="00D20E9D">
        <w:rPr>
          <w:szCs w:val="24"/>
        </w:rPr>
        <w:t xml:space="preserve">3. </w:t>
      </w:r>
      <w:r w:rsidR="0096053D" w:rsidRPr="00D20E9D">
        <w:rPr>
          <w:szCs w:val="24"/>
        </w:rPr>
        <w:t xml:space="preserve">What is the major concern related to using nuclear power and how is it being </w:t>
      </w:r>
    </w:p>
    <w:p w14:paraId="59AE796E" w14:textId="77777777" w:rsidR="00C51CC6" w:rsidRPr="00D20E9D" w:rsidRDefault="0096053D" w:rsidP="0096053D">
      <w:pPr>
        <w:pStyle w:val="BodyText3"/>
        <w:widowControl w:val="0"/>
        <w:rPr>
          <w:szCs w:val="24"/>
        </w:rPr>
      </w:pPr>
      <w:r w:rsidRPr="00D20E9D">
        <w:rPr>
          <w:szCs w:val="24"/>
        </w:rPr>
        <w:t xml:space="preserve">    addressed in the nuclear power industry?</w:t>
      </w:r>
    </w:p>
    <w:p w14:paraId="157556F1" w14:textId="77777777" w:rsidR="0096053D" w:rsidRPr="00D20E9D" w:rsidRDefault="0096053D" w:rsidP="0096053D">
      <w:pPr>
        <w:pStyle w:val="BodyText3"/>
        <w:widowControl w:val="0"/>
        <w:rPr>
          <w:b w:val="0"/>
          <w:szCs w:val="24"/>
        </w:rPr>
      </w:pPr>
    </w:p>
    <w:p w14:paraId="51951731" w14:textId="77777777" w:rsidR="0096053D" w:rsidRPr="00D20E9D" w:rsidRDefault="0096053D" w:rsidP="0096053D">
      <w:pPr>
        <w:pStyle w:val="BodyText2"/>
        <w:ind w:firstLine="720"/>
        <w:rPr>
          <w:rFonts w:ascii="Arial" w:hAnsi="Arial"/>
          <w:szCs w:val="24"/>
        </w:rPr>
      </w:pPr>
      <w:r w:rsidRPr="00D20E9D">
        <w:rPr>
          <w:rFonts w:ascii="Arial" w:hAnsi="Arial"/>
          <w:szCs w:val="24"/>
        </w:rPr>
        <w:t xml:space="preserve">One of the main concerns related to nuclear power generation is the disposal of the radioactive nuclear fuel rods at the end of their useful life after they are used in nuclear power plants. Fuel rods are tubes filled with uranium pellets and located at the core of nuclear reactors. The uranium is part of the nuclear fission process generating </w:t>
      </w:r>
      <w:r w:rsidRPr="00D20E9D">
        <w:rPr>
          <w:rFonts w:ascii="Arial" w:hAnsi="Arial"/>
          <w:szCs w:val="24"/>
        </w:rPr>
        <w:lastRenderedPageBreak/>
        <w:t>the heat used to boil water and create the steam powering the turbines and generating electricity. The fuel rods are used for approximately 18 months and then the spent rods are submerged in circulating water in cooling ponds to help cool the rods. It takes approximately ten years for the rods to cool down, although the fuel rods continue to be radioactive for approximately 10,000 years. If the fuel rods are no longer surrounded by circulating water the temperature of the fuel rods climbs to thousands of degrees and there is the possibility of them melting and releasing high levels of radiation. In 2011, there were over 71,000 tons of nuclear fuel rods in containment ponds at nuclear power plant sites throughout the United States (The Week April 15, 2011, p. 13).</w:t>
      </w:r>
    </w:p>
    <w:p w14:paraId="5FA7A31E" w14:textId="77777777" w:rsidR="0096053D" w:rsidRPr="00D20E9D" w:rsidRDefault="0096053D" w:rsidP="0096053D">
      <w:pPr>
        <w:pStyle w:val="BodyText2"/>
        <w:rPr>
          <w:rFonts w:ascii="Arial" w:hAnsi="Arial"/>
          <w:szCs w:val="24"/>
        </w:rPr>
      </w:pPr>
      <w:r w:rsidRPr="00D20E9D">
        <w:rPr>
          <w:rFonts w:ascii="Arial" w:hAnsi="Arial"/>
          <w:szCs w:val="24"/>
        </w:rPr>
        <w:tab/>
        <w:t>One alternative to storing spent fuel rods at nuclear power plant sites in cooling ponds is to entomb them in containers of steel and concrete and this method is being used in some locations in the United States and Germany but the cost is in the tens of billions of dollars. A second alternative is to bury the rods and in the 1980s the U.S. government attempted to prepare a burial site at Yucca Mountain in Nevada where the rods were to be stored 1,000 feet below the mountain in special nickel-allow chambers at a cost of approximately 20 billion dollars. But there was a chance the nuclear waste would leach down into the water table located 1,000 feet below the storage area; therefore, the Yucca Mountain project was terminated in 2008 after having been on hold for numerous years (The Week, April 15, 2011, p. 13).</w:t>
      </w:r>
    </w:p>
    <w:p w14:paraId="3D299A74" w14:textId="77777777" w:rsidR="003C15D0" w:rsidRPr="00D20E9D" w:rsidRDefault="0096053D" w:rsidP="0096053D">
      <w:pPr>
        <w:pStyle w:val="BodyText2"/>
        <w:rPr>
          <w:rFonts w:ascii="Arial" w:hAnsi="Arial"/>
          <w:szCs w:val="24"/>
        </w:rPr>
      </w:pPr>
      <w:r w:rsidRPr="00D20E9D">
        <w:rPr>
          <w:rFonts w:ascii="Arial" w:hAnsi="Arial"/>
          <w:szCs w:val="24"/>
        </w:rPr>
        <w:tab/>
        <w:t xml:space="preserve">Both Sweden and Finland are building underground nuclear storage facilities at Forsmark and Onkalo. These two facilities are projected to be available by 2020. At these sites, nuclear fuel rods will be sealed inside “corrosion-resistant canisters, bedrock, and </w:t>
      </w:r>
      <w:r w:rsidRPr="00820C19">
        <w:rPr>
          <w:rFonts w:ascii="Arial" w:hAnsi="Arial"/>
          <w:szCs w:val="24"/>
        </w:rPr>
        <w:t>bentonite</w:t>
      </w:r>
      <w:r w:rsidRPr="00D20E9D">
        <w:rPr>
          <w:rFonts w:ascii="Arial" w:hAnsi="Arial"/>
          <w:szCs w:val="24"/>
        </w:rPr>
        <w:t xml:space="preserve">” and as the bentonite is exposed to water it swells and seals the </w:t>
      </w:r>
      <w:r w:rsidRPr="00D20E9D">
        <w:rPr>
          <w:rFonts w:ascii="Arial" w:hAnsi="Arial"/>
          <w:szCs w:val="24"/>
        </w:rPr>
        <w:lastRenderedPageBreak/>
        <w:t>spent fuel rods, and protects the fuel rods from earthquakes and underground water flow (The Week April 15, 2011, p. 13).</w:t>
      </w:r>
    </w:p>
    <w:p w14:paraId="001724D8" w14:textId="77777777" w:rsidR="003C15D0" w:rsidRPr="00D20E9D" w:rsidRDefault="007F1303" w:rsidP="0096053D">
      <w:pPr>
        <w:pStyle w:val="BodyText3"/>
        <w:widowControl w:val="0"/>
        <w:rPr>
          <w:szCs w:val="24"/>
        </w:rPr>
      </w:pPr>
      <w:r w:rsidRPr="00D20E9D">
        <w:rPr>
          <w:szCs w:val="24"/>
        </w:rPr>
        <w:t xml:space="preserve">4. </w:t>
      </w:r>
      <w:r w:rsidR="00D20E9D" w:rsidRPr="00D20E9D">
        <w:rPr>
          <w:szCs w:val="24"/>
        </w:rPr>
        <w:t>What</w:t>
      </w:r>
      <w:r w:rsidR="0096053D" w:rsidRPr="00D20E9D">
        <w:rPr>
          <w:szCs w:val="24"/>
        </w:rPr>
        <w:t xml:space="preserve"> types of materials or products help minimize environmental impacts?</w:t>
      </w:r>
    </w:p>
    <w:p w14:paraId="12ED17A3" w14:textId="77777777" w:rsidR="0096053D" w:rsidRPr="00D20E9D" w:rsidRDefault="0096053D" w:rsidP="0096053D">
      <w:pPr>
        <w:pStyle w:val="BodyText3"/>
        <w:widowControl w:val="0"/>
        <w:rPr>
          <w:b w:val="0"/>
          <w:szCs w:val="24"/>
        </w:rPr>
      </w:pPr>
    </w:p>
    <w:p w14:paraId="2CB07F4A" w14:textId="77777777" w:rsidR="0096053D" w:rsidRPr="00D20E9D" w:rsidRDefault="0096053D" w:rsidP="0096053D">
      <w:pPr>
        <w:pStyle w:val="BodyTextIndent"/>
        <w:spacing w:line="480" w:lineRule="auto"/>
        <w:ind w:left="0" w:firstLine="720"/>
        <w:rPr>
          <w:rFonts w:ascii="Arial" w:hAnsi="Arial"/>
          <w:szCs w:val="24"/>
        </w:rPr>
      </w:pPr>
      <w:r w:rsidRPr="00D20E9D">
        <w:rPr>
          <w:rFonts w:ascii="Arial" w:hAnsi="Arial"/>
          <w:szCs w:val="24"/>
        </w:rPr>
        <w:t>Sometimes the choice of materials or products helps to minimize environmental impacts and suggestions on materials and products accomplishing this are  (Calkins 2009, pp. 6–7):</w:t>
      </w:r>
    </w:p>
    <w:p w14:paraId="0A100E6D"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Local materials</w:t>
      </w:r>
    </w:p>
    <w:p w14:paraId="25061303"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Low embodied energy materials</w:t>
      </w:r>
    </w:p>
    <w:p w14:paraId="75142265"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Low water-use and low water-polluting materials</w:t>
      </w:r>
    </w:p>
    <w:p w14:paraId="20786166"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Low</w:t>
      </w:r>
      <w:r w:rsidR="00D20E9D" w:rsidRPr="00D20E9D">
        <w:rPr>
          <w:rFonts w:ascii="Arial" w:hAnsi="Arial"/>
          <w:szCs w:val="24"/>
        </w:rPr>
        <w:t xml:space="preserve"> chemical</w:t>
      </w:r>
      <w:r w:rsidRPr="00D20E9D">
        <w:rPr>
          <w:rFonts w:ascii="Arial" w:hAnsi="Arial"/>
          <w:szCs w:val="24"/>
        </w:rPr>
        <w:t xml:space="preserve">-emitting materials or products </w:t>
      </w:r>
    </w:p>
    <w:p w14:paraId="453D3E53"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Low-polluting materials</w:t>
      </w:r>
    </w:p>
    <w:p w14:paraId="598CDFCD"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Materials or products without toxic chemicals or by-products</w:t>
      </w:r>
    </w:p>
    <w:p w14:paraId="0C7299A9"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Materials produced with energy from renewable sources</w:t>
      </w:r>
    </w:p>
    <w:p w14:paraId="237DA83C" w14:textId="77777777" w:rsidR="0096053D" w:rsidRPr="00D20E9D" w:rsidRDefault="0096053D" w:rsidP="0096053D">
      <w:pPr>
        <w:pStyle w:val="BodyTextIndent"/>
        <w:numPr>
          <w:ilvl w:val="0"/>
          <w:numId w:val="10"/>
        </w:numPr>
        <w:tabs>
          <w:tab w:val="clear" w:pos="720"/>
        </w:tabs>
        <w:spacing w:line="480" w:lineRule="auto"/>
        <w:ind w:left="1080"/>
        <w:rPr>
          <w:rFonts w:ascii="Arial" w:hAnsi="Arial"/>
          <w:szCs w:val="24"/>
        </w:rPr>
      </w:pPr>
      <w:r w:rsidRPr="00D20E9D">
        <w:rPr>
          <w:rFonts w:ascii="Arial" w:hAnsi="Arial"/>
          <w:szCs w:val="24"/>
        </w:rPr>
        <w:t>Minimally processed materials</w:t>
      </w:r>
    </w:p>
    <w:p w14:paraId="26ABD659" w14:textId="77777777" w:rsidR="003C15D0" w:rsidRPr="00D20E9D" w:rsidRDefault="007F1303" w:rsidP="0096053D">
      <w:pPr>
        <w:pStyle w:val="BodyText3"/>
        <w:widowControl w:val="0"/>
        <w:rPr>
          <w:szCs w:val="24"/>
        </w:rPr>
      </w:pPr>
      <w:r w:rsidRPr="00D20E9D">
        <w:rPr>
          <w:szCs w:val="24"/>
        </w:rPr>
        <w:t xml:space="preserve">5. </w:t>
      </w:r>
      <w:r w:rsidR="0096053D" w:rsidRPr="00D20E9D">
        <w:rPr>
          <w:szCs w:val="24"/>
        </w:rPr>
        <w:t xml:space="preserve">How is Germany addressing the issue of </w:t>
      </w:r>
      <w:r w:rsidR="00D20E9D" w:rsidRPr="00D20E9D">
        <w:rPr>
          <w:szCs w:val="24"/>
        </w:rPr>
        <w:t xml:space="preserve">air </w:t>
      </w:r>
      <w:r w:rsidR="0096053D" w:rsidRPr="00D20E9D">
        <w:rPr>
          <w:szCs w:val="24"/>
        </w:rPr>
        <w:t>pollution around industrial plants?</w:t>
      </w:r>
    </w:p>
    <w:p w14:paraId="294AD1ED" w14:textId="77777777" w:rsidR="0096053D" w:rsidRPr="00D20E9D" w:rsidRDefault="0096053D" w:rsidP="0096053D">
      <w:pPr>
        <w:pStyle w:val="BodyText3"/>
        <w:widowControl w:val="0"/>
        <w:rPr>
          <w:b w:val="0"/>
          <w:szCs w:val="24"/>
        </w:rPr>
      </w:pPr>
    </w:p>
    <w:p w14:paraId="3664306A" w14:textId="77777777" w:rsidR="0096053D" w:rsidRPr="00D20E9D" w:rsidRDefault="0096053D" w:rsidP="0096053D">
      <w:pPr>
        <w:pStyle w:val="BodyText3"/>
        <w:widowControl w:val="0"/>
        <w:spacing w:line="480" w:lineRule="auto"/>
        <w:ind w:firstLine="720"/>
        <w:rPr>
          <w:b w:val="0"/>
          <w:szCs w:val="24"/>
        </w:rPr>
      </w:pPr>
      <w:r w:rsidRPr="00D20E9D">
        <w:rPr>
          <w:b w:val="0"/>
          <w:szCs w:val="24"/>
        </w:rPr>
        <w:t xml:space="preserve">In 2008, the government implemented environmental zones in locations where industrial pollutants were the highest. Every car entering an environmental zone must have a sticker identifying the level of exhaust pollution emitted by the vehicle. The stickers are either green, yellow, or red and vehicles with the highest level of exhaust pollution are prohibited from entering the environmental zones. Throughout Germany there are 54 environmental zones and 42% of the measuring stations have measured excessive levels of particulate pollutants and 57% have measured excessive amounts of nitrogen dioxide. “Excessive levels mean more than 35 days a year of particulate </w:t>
      </w:r>
      <w:r w:rsidRPr="00D20E9D">
        <w:rPr>
          <w:b w:val="0"/>
          <w:szCs w:val="24"/>
        </w:rPr>
        <w:lastRenderedPageBreak/>
        <w:t>matter exceeding 50 micrograms per cubic meter or 30 micrograms for nitrogen dioxide” (Deutsche Welle February 6, 2012 p. 2).</w:t>
      </w:r>
    </w:p>
    <w:p w14:paraId="3CA218A4" w14:textId="77777777" w:rsidR="0096053D" w:rsidRPr="00D20E9D" w:rsidRDefault="007F1303" w:rsidP="0096053D">
      <w:pPr>
        <w:pStyle w:val="BodyText3"/>
        <w:widowControl w:val="0"/>
        <w:rPr>
          <w:szCs w:val="24"/>
        </w:rPr>
      </w:pPr>
      <w:r w:rsidRPr="00D20E9D">
        <w:rPr>
          <w:szCs w:val="24"/>
        </w:rPr>
        <w:t xml:space="preserve">6. </w:t>
      </w:r>
      <w:r w:rsidR="0096053D" w:rsidRPr="00D20E9D">
        <w:rPr>
          <w:szCs w:val="24"/>
        </w:rPr>
        <w:t xml:space="preserve">What alternative sustainable practice is helping reduce the greenhouse gas </w:t>
      </w:r>
    </w:p>
    <w:p w14:paraId="31982605" w14:textId="77777777" w:rsidR="0096053D" w:rsidRPr="00D20E9D" w:rsidRDefault="0096053D" w:rsidP="0096053D">
      <w:pPr>
        <w:pStyle w:val="BodyText3"/>
        <w:widowControl w:val="0"/>
        <w:rPr>
          <w:szCs w:val="24"/>
        </w:rPr>
      </w:pPr>
      <w:r w:rsidRPr="00D20E9D">
        <w:rPr>
          <w:szCs w:val="24"/>
        </w:rPr>
        <w:t xml:space="preserve">     emissions caused by cement production?</w:t>
      </w:r>
    </w:p>
    <w:p w14:paraId="34F74A82" w14:textId="77777777" w:rsidR="0096053D" w:rsidRPr="00D20E9D" w:rsidRDefault="0096053D" w:rsidP="0096053D">
      <w:pPr>
        <w:pStyle w:val="BodyText3"/>
        <w:widowControl w:val="0"/>
        <w:rPr>
          <w:b w:val="0"/>
          <w:szCs w:val="24"/>
        </w:rPr>
      </w:pPr>
    </w:p>
    <w:p w14:paraId="0DF23C04" w14:textId="77777777" w:rsidR="003C15D0" w:rsidRPr="00D20E9D" w:rsidRDefault="0096053D" w:rsidP="0096053D">
      <w:pPr>
        <w:pStyle w:val="BodyText3"/>
        <w:widowControl w:val="0"/>
        <w:spacing w:line="480" w:lineRule="auto"/>
        <w:ind w:firstLine="720"/>
        <w:rPr>
          <w:b w:val="0"/>
          <w:szCs w:val="24"/>
        </w:rPr>
      </w:pPr>
      <w:r w:rsidRPr="00D20E9D">
        <w:rPr>
          <w:b w:val="0"/>
          <w:szCs w:val="24"/>
        </w:rPr>
        <w:t>One alternative helping to reduce the level of GhG emissions caused by cement production is replacing some of the cement in concrete with coal fly ash (a residual produced during the burning of coal) or granulated blast furnace slag (waste matter separated from metals during the smelting or refining of iron ore). Fly ash is sometimes used to replace 15% to 30% of the cement, and large structures such as girders, road bases, major walls, and dams sometimes consist of up to 70% fly ash. Many state departments of transportation have built concrete road systems using 30% fly ash. Although fly ash is a viable alternative to cement, it contains natural radioisotopes (isotopes with an unstable nucleus; therefore, radioactive); therefore, its use should be monitored by radio analytic laboratories to determine if there is any residual radioactivity (Los Alamos National Laboratory 2002). Another product being developed is ashcrete, which is created by using almost 100% fly ash.</w:t>
      </w:r>
    </w:p>
    <w:p w14:paraId="20F51050" w14:textId="77777777" w:rsidR="003C15D0" w:rsidRPr="00D20E9D" w:rsidRDefault="007F1303" w:rsidP="0096053D">
      <w:pPr>
        <w:pStyle w:val="BodyTextIndent"/>
        <w:autoSpaceDE w:val="0"/>
        <w:autoSpaceDN w:val="0"/>
        <w:adjustRightInd w:val="0"/>
        <w:ind w:left="0"/>
        <w:rPr>
          <w:rFonts w:ascii="Arial" w:hAnsi="Arial"/>
          <w:b/>
          <w:szCs w:val="24"/>
        </w:rPr>
      </w:pPr>
      <w:r w:rsidRPr="00D20E9D">
        <w:rPr>
          <w:rFonts w:ascii="Arial" w:hAnsi="Arial"/>
          <w:b/>
          <w:szCs w:val="24"/>
        </w:rPr>
        <w:t xml:space="preserve">7. </w:t>
      </w:r>
      <w:r w:rsidR="0096053D" w:rsidRPr="00D20E9D">
        <w:rPr>
          <w:rFonts w:ascii="Arial" w:hAnsi="Arial"/>
          <w:b/>
          <w:szCs w:val="24"/>
        </w:rPr>
        <w:t>What constitutes</w:t>
      </w:r>
      <w:r w:rsidR="00D20E9D" w:rsidRPr="00D20E9D">
        <w:rPr>
          <w:rFonts w:ascii="Arial" w:hAnsi="Arial"/>
          <w:b/>
          <w:szCs w:val="24"/>
        </w:rPr>
        <w:t xml:space="preserve"> construction waste and what is</w:t>
      </w:r>
      <w:r w:rsidR="0096053D" w:rsidRPr="00D20E9D">
        <w:rPr>
          <w:rFonts w:ascii="Arial" w:hAnsi="Arial"/>
          <w:b/>
          <w:szCs w:val="24"/>
        </w:rPr>
        <w:t xml:space="preserve"> demolition waste?</w:t>
      </w:r>
    </w:p>
    <w:p w14:paraId="747FA301" w14:textId="77777777" w:rsidR="0096053D" w:rsidRPr="00D20E9D" w:rsidRDefault="0096053D" w:rsidP="0096053D">
      <w:pPr>
        <w:pStyle w:val="BodyTextIndent"/>
        <w:autoSpaceDE w:val="0"/>
        <w:autoSpaceDN w:val="0"/>
        <w:adjustRightInd w:val="0"/>
        <w:ind w:left="0"/>
        <w:rPr>
          <w:rFonts w:ascii="Arial" w:hAnsi="Arial"/>
          <w:szCs w:val="24"/>
        </w:rPr>
      </w:pPr>
    </w:p>
    <w:p w14:paraId="5F9D4450" w14:textId="77777777" w:rsidR="003C15D0" w:rsidRPr="00D20E9D" w:rsidRDefault="0096053D" w:rsidP="0096053D">
      <w:pPr>
        <w:pStyle w:val="BodyTextIndent"/>
        <w:autoSpaceDE w:val="0"/>
        <w:autoSpaceDN w:val="0"/>
        <w:adjustRightInd w:val="0"/>
        <w:spacing w:line="480" w:lineRule="auto"/>
        <w:ind w:left="0" w:firstLine="720"/>
        <w:rPr>
          <w:rFonts w:ascii="Arial" w:hAnsi="Arial"/>
          <w:szCs w:val="24"/>
        </w:rPr>
      </w:pPr>
      <w:r w:rsidRPr="00D20E9D">
        <w:rPr>
          <w:rFonts w:ascii="Arial" w:hAnsi="Arial"/>
          <w:szCs w:val="24"/>
        </w:rPr>
        <w:t>Construction waste includes concrete, tiles, brick, soil, mortar, plaster, insulation, carpets, and paper. Demolition waste includes wood, plastic, steel, metal, wire, concrete, cardboard, brick, insulation, asphalt, tar, paving stones, gravel, ballast (small crushed stones), soil, rock and buried materials (OIA</w:t>
      </w:r>
      <w:r w:rsidRPr="00D20E9D">
        <w:rPr>
          <w:rFonts w:ascii="Arial" w:hAnsi="Arial"/>
          <w:szCs w:val="24"/>
        </w:rPr>
        <w:sym w:font="Symbol" w:char="F0BE"/>
      </w:r>
      <w:r w:rsidRPr="00D20E9D">
        <w:rPr>
          <w:rFonts w:ascii="Arial" w:hAnsi="Arial"/>
          <w:szCs w:val="24"/>
        </w:rPr>
        <w:t>EPA 2012).</w:t>
      </w:r>
    </w:p>
    <w:p w14:paraId="38420A87" w14:textId="77777777" w:rsidR="00695234" w:rsidRDefault="007F1303" w:rsidP="0096053D">
      <w:pPr>
        <w:pStyle w:val="BodyText3"/>
        <w:widowControl w:val="0"/>
        <w:rPr>
          <w:szCs w:val="24"/>
        </w:rPr>
      </w:pPr>
      <w:r w:rsidRPr="00695234">
        <w:rPr>
          <w:szCs w:val="24"/>
        </w:rPr>
        <w:t>8</w:t>
      </w:r>
      <w:r w:rsidR="0096053D" w:rsidRPr="00695234">
        <w:rPr>
          <w:szCs w:val="24"/>
        </w:rPr>
        <w:t xml:space="preserve">. According to the U.S. Green Building Council what are some of the benefits of </w:t>
      </w:r>
    </w:p>
    <w:p w14:paraId="0FFA6B50" w14:textId="3FEB8A5B" w:rsidR="0096053D" w:rsidRPr="00695234" w:rsidRDefault="00695234" w:rsidP="0096053D">
      <w:pPr>
        <w:pStyle w:val="BodyText3"/>
        <w:widowControl w:val="0"/>
        <w:rPr>
          <w:szCs w:val="24"/>
        </w:rPr>
      </w:pPr>
      <w:r>
        <w:rPr>
          <w:szCs w:val="24"/>
        </w:rPr>
        <w:t xml:space="preserve">    </w:t>
      </w:r>
      <w:proofErr w:type="gramStart"/>
      <w:r w:rsidR="0096053D" w:rsidRPr="00695234">
        <w:rPr>
          <w:szCs w:val="24"/>
        </w:rPr>
        <w:t>green</w:t>
      </w:r>
      <w:proofErr w:type="gramEnd"/>
      <w:r w:rsidR="0096053D" w:rsidRPr="00695234">
        <w:rPr>
          <w:szCs w:val="24"/>
        </w:rPr>
        <w:t xml:space="preserve"> structures? </w:t>
      </w:r>
    </w:p>
    <w:p w14:paraId="14F396E2" w14:textId="77777777" w:rsidR="003C15D0" w:rsidRPr="00D20E9D" w:rsidRDefault="003C15D0" w:rsidP="0096053D">
      <w:pPr>
        <w:pStyle w:val="BodyText3"/>
        <w:widowControl w:val="0"/>
        <w:rPr>
          <w:b w:val="0"/>
          <w:szCs w:val="24"/>
        </w:rPr>
      </w:pPr>
    </w:p>
    <w:p w14:paraId="5FF02621" w14:textId="77777777" w:rsidR="0096053D" w:rsidRPr="00D20E9D" w:rsidRDefault="0096053D" w:rsidP="0096053D">
      <w:pPr>
        <w:pStyle w:val="Heading2"/>
        <w:spacing w:line="480" w:lineRule="auto"/>
        <w:ind w:firstLine="720"/>
        <w:rPr>
          <w:b w:val="0"/>
          <w:szCs w:val="24"/>
        </w:rPr>
      </w:pPr>
      <w:r w:rsidRPr="00D20E9D">
        <w:rPr>
          <w:b w:val="0"/>
          <w:szCs w:val="24"/>
        </w:rPr>
        <w:lastRenderedPageBreak/>
        <w:t>According to the U</w:t>
      </w:r>
      <w:r w:rsidR="00820C19">
        <w:rPr>
          <w:b w:val="0"/>
          <w:szCs w:val="24"/>
        </w:rPr>
        <w:t xml:space="preserve">. </w:t>
      </w:r>
      <w:r w:rsidRPr="00D20E9D">
        <w:rPr>
          <w:b w:val="0"/>
          <w:szCs w:val="24"/>
        </w:rPr>
        <w:t>S</w:t>
      </w:r>
      <w:r w:rsidR="00820C19">
        <w:rPr>
          <w:b w:val="0"/>
          <w:szCs w:val="24"/>
        </w:rPr>
        <w:t xml:space="preserve">. </w:t>
      </w:r>
      <w:r w:rsidRPr="00D20E9D">
        <w:rPr>
          <w:b w:val="0"/>
          <w:szCs w:val="24"/>
        </w:rPr>
        <w:t>G</w:t>
      </w:r>
      <w:r w:rsidR="00820C19">
        <w:rPr>
          <w:b w:val="0"/>
          <w:szCs w:val="24"/>
        </w:rPr>
        <w:t xml:space="preserve">reen </w:t>
      </w:r>
      <w:r w:rsidRPr="00D20E9D">
        <w:rPr>
          <w:b w:val="0"/>
          <w:szCs w:val="24"/>
        </w:rPr>
        <w:t>B</w:t>
      </w:r>
      <w:r w:rsidR="00820C19">
        <w:rPr>
          <w:b w:val="0"/>
          <w:szCs w:val="24"/>
        </w:rPr>
        <w:t xml:space="preserve">uilding </w:t>
      </w:r>
      <w:r w:rsidRPr="00D20E9D">
        <w:rPr>
          <w:b w:val="0"/>
          <w:szCs w:val="24"/>
        </w:rPr>
        <w:t>C</w:t>
      </w:r>
      <w:r w:rsidR="00820C19">
        <w:rPr>
          <w:b w:val="0"/>
          <w:szCs w:val="24"/>
        </w:rPr>
        <w:t>ouncil</w:t>
      </w:r>
      <w:r w:rsidRPr="00D20E9D">
        <w:rPr>
          <w:b w:val="0"/>
          <w:szCs w:val="24"/>
        </w:rPr>
        <w:t>, some of the benefits of green structures are (Kibert 2008, p. 330):</w:t>
      </w:r>
    </w:p>
    <w:p w14:paraId="1AF3AB83"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 xml:space="preserve">Achieve more predictable results </w:t>
      </w:r>
    </w:p>
    <w:p w14:paraId="11078D2B"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 xml:space="preserve">Benefit the community </w:t>
      </w:r>
    </w:p>
    <w:p w14:paraId="69BF7685"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Boost employee productivity</w:t>
      </w:r>
    </w:p>
    <w:p w14:paraId="7132CC97"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Create value for tenants</w:t>
      </w:r>
    </w:p>
    <w:p w14:paraId="44DFBBDC"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Designed for cost effectiveness</w:t>
      </w:r>
    </w:p>
    <w:p w14:paraId="5636BC44"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Increase property value</w:t>
      </w:r>
    </w:p>
    <w:p w14:paraId="0CE15246"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Recover higher first costs, if there are any</w:t>
      </w:r>
    </w:p>
    <w:p w14:paraId="3B1E0B8A" w14:textId="77777777" w:rsidR="0096053D" w:rsidRPr="00D20E9D" w:rsidRDefault="0096053D" w:rsidP="0096053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Reduce liability</w:t>
      </w:r>
    </w:p>
    <w:p w14:paraId="0AAD8B3F" w14:textId="77777777" w:rsidR="00D20E9D" w:rsidRPr="00D20E9D" w:rsidRDefault="0096053D" w:rsidP="00D20E9D">
      <w:pPr>
        <w:pStyle w:val="BodyTextIndent"/>
        <w:numPr>
          <w:ilvl w:val="0"/>
          <w:numId w:val="11"/>
        </w:numPr>
        <w:tabs>
          <w:tab w:val="clear" w:pos="720"/>
        </w:tabs>
        <w:spacing w:line="480" w:lineRule="auto"/>
        <w:ind w:left="1080"/>
        <w:rPr>
          <w:rFonts w:ascii="Arial" w:hAnsi="Arial"/>
          <w:szCs w:val="24"/>
        </w:rPr>
      </w:pPr>
      <w:r w:rsidRPr="00D20E9D">
        <w:rPr>
          <w:rFonts w:ascii="Arial" w:hAnsi="Arial"/>
          <w:szCs w:val="24"/>
        </w:rPr>
        <w:t>Take advantage of incentive programs</w:t>
      </w:r>
    </w:p>
    <w:p w14:paraId="3EC3A8C2" w14:textId="77777777" w:rsidR="0096053D" w:rsidRPr="00D20E9D" w:rsidRDefault="0096053D" w:rsidP="00D20E9D">
      <w:pPr>
        <w:pStyle w:val="BodyTextIndent"/>
        <w:spacing w:line="480" w:lineRule="auto"/>
        <w:ind w:left="0" w:firstLine="720"/>
        <w:rPr>
          <w:rFonts w:ascii="Arial" w:hAnsi="Arial"/>
          <w:szCs w:val="24"/>
        </w:rPr>
      </w:pPr>
      <w:r w:rsidRPr="00D20E9D">
        <w:rPr>
          <w:rFonts w:ascii="Arial" w:hAnsi="Arial"/>
          <w:szCs w:val="24"/>
        </w:rPr>
        <w:t>The U</w:t>
      </w:r>
      <w:r w:rsidR="00820C19">
        <w:rPr>
          <w:rFonts w:ascii="Arial" w:hAnsi="Arial"/>
          <w:szCs w:val="24"/>
        </w:rPr>
        <w:t xml:space="preserve">. </w:t>
      </w:r>
      <w:r w:rsidRPr="00D20E9D">
        <w:rPr>
          <w:rFonts w:ascii="Arial" w:hAnsi="Arial"/>
          <w:szCs w:val="24"/>
        </w:rPr>
        <w:t>S</w:t>
      </w:r>
      <w:r w:rsidR="00820C19">
        <w:rPr>
          <w:rFonts w:ascii="Arial" w:hAnsi="Arial"/>
          <w:szCs w:val="24"/>
        </w:rPr>
        <w:t xml:space="preserve">. </w:t>
      </w:r>
      <w:r w:rsidRPr="00D20E9D">
        <w:rPr>
          <w:rFonts w:ascii="Arial" w:hAnsi="Arial"/>
          <w:szCs w:val="24"/>
        </w:rPr>
        <w:t>G</w:t>
      </w:r>
      <w:r w:rsidR="00820C19">
        <w:rPr>
          <w:rFonts w:ascii="Arial" w:hAnsi="Arial"/>
          <w:szCs w:val="24"/>
        </w:rPr>
        <w:t xml:space="preserve">reen </w:t>
      </w:r>
      <w:r w:rsidRPr="00D20E9D">
        <w:rPr>
          <w:rFonts w:ascii="Arial" w:hAnsi="Arial"/>
          <w:szCs w:val="24"/>
        </w:rPr>
        <w:t>B</w:t>
      </w:r>
      <w:r w:rsidR="00820C19">
        <w:rPr>
          <w:rFonts w:ascii="Arial" w:hAnsi="Arial"/>
          <w:szCs w:val="24"/>
        </w:rPr>
        <w:t xml:space="preserve">uilding </w:t>
      </w:r>
      <w:r w:rsidRPr="00D20E9D">
        <w:rPr>
          <w:rFonts w:ascii="Arial" w:hAnsi="Arial"/>
          <w:szCs w:val="24"/>
        </w:rPr>
        <w:t>C</w:t>
      </w:r>
      <w:r w:rsidR="00820C19">
        <w:rPr>
          <w:rFonts w:ascii="Arial" w:hAnsi="Arial"/>
          <w:szCs w:val="24"/>
        </w:rPr>
        <w:t>ouncil</w:t>
      </w:r>
      <w:r w:rsidRPr="00D20E9D">
        <w:rPr>
          <w:rFonts w:ascii="Arial" w:hAnsi="Arial"/>
          <w:szCs w:val="24"/>
        </w:rPr>
        <w:t xml:space="preserve"> has also suggested green structures help address other issues, such as (Kibert 2008, pp. 330–331): </w:t>
      </w:r>
    </w:p>
    <w:p w14:paraId="732DEF25" w14:textId="77777777" w:rsidR="0096053D" w:rsidRPr="00D20E9D" w:rsidRDefault="0096053D" w:rsidP="00D20E9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Deteriorating power grid problems, such as power quality and availability</w:t>
      </w:r>
    </w:p>
    <w:p w14:paraId="443C4205"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Global warming</w:t>
      </w:r>
    </w:p>
    <w:p w14:paraId="56BDA317"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High electric power costs</w:t>
      </w:r>
    </w:p>
    <w:p w14:paraId="44268B10"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 xml:space="preserve">Increases in operating and maintenance costs for state facilities </w:t>
      </w:r>
    </w:p>
    <w:p w14:paraId="15B1B942"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Possible water shortages and waste disposal issues</w:t>
      </w:r>
    </w:p>
    <w:p w14:paraId="5E1CE7A6"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Rising incidence of allergies and asthma, especially in children</w:t>
      </w:r>
    </w:p>
    <w:p w14:paraId="15EFC0DF"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State and federal pressure to reduce criteria pollutants</w:t>
      </w:r>
    </w:p>
    <w:p w14:paraId="29C6DE44"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The effect of school environments on children’s ability to learn</w:t>
      </w:r>
    </w:p>
    <w:p w14:paraId="4D499378" w14:textId="77777777" w:rsidR="0096053D" w:rsidRPr="00D20E9D" w:rsidRDefault="0096053D" w:rsidP="0096053D">
      <w:pPr>
        <w:pStyle w:val="BodyTextIndent"/>
        <w:numPr>
          <w:ilvl w:val="0"/>
          <w:numId w:val="12"/>
        </w:numPr>
        <w:tabs>
          <w:tab w:val="clear" w:pos="720"/>
        </w:tabs>
        <w:spacing w:line="480" w:lineRule="auto"/>
        <w:ind w:left="1080"/>
        <w:rPr>
          <w:rFonts w:ascii="Arial" w:hAnsi="Arial"/>
          <w:szCs w:val="24"/>
        </w:rPr>
      </w:pPr>
      <w:r w:rsidRPr="00D20E9D">
        <w:rPr>
          <w:rFonts w:ascii="Arial" w:hAnsi="Arial"/>
          <w:szCs w:val="24"/>
        </w:rPr>
        <w:t>The health and productivity of workers</w:t>
      </w:r>
    </w:p>
    <w:p w14:paraId="1AAB4859" w14:textId="77777777" w:rsidR="0024240C" w:rsidRPr="00D20E9D" w:rsidRDefault="007F1303" w:rsidP="0024240C">
      <w:pPr>
        <w:pStyle w:val="BodyText3"/>
        <w:widowControl w:val="0"/>
        <w:rPr>
          <w:szCs w:val="24"/>
        </w:rPr>
      </w:pPr>
      <w:r w:rsidRPr="00D20E9D">
        <w:rPr>
          <w:szCs w:val="24"/>
        </w:rPr>
        <w:t>9.</w:t>
      </w:r>
      <w:r w:rsidR="0024240C" w:rsidRPr="00D20E9D">
        <w:rPr>
          <w:szCs w:val="24"/>
        </w:rPr>
        <w:t xml:space="preserve"> What is involved in the Sustainable Sites Initiative?</w:t>
      </w:r>
    </w:p>
    <w:p w14:paraId="38034B6F" w14:textId="77777777" w:rsidR="003C15D0" w:rsidRPr="00D20E9D" w:rsidRDefault="003C15D0" w:rsidP="006536E1">
      <w:pPr>
        <w:pStyle w:val="BodyText3"/>
        <w:widowControl w:val="0"/>
        <w:rPr>
          <w:b w:val="0"/>
          <w:szCs w:val="24"/>
        </w:rPr>
      </w:pPr>
    </w:p>
    <w:p w14:paraId="7171B7A4" w14:textId="77777777" w:rsidR="0024240C" w:rsidRPr="00D20E9D" w:rsidRDefault="0024240C" w:rsidP="0024240C">
      <w:pPr>
        <w:pStyle w:val="BodyText2"/>
        <w:ind w:firstLine="720"/>
        <w:rPr>
          <w:rFonts w:ascii="Arial" w:hAnsi="Arial"/>
          <w:szCs w:val="24"/>
        </w:rPr>
      </w:pPr>
      <w:r w:rsidRPr="00D20E9D">
        <w:rPr>
          <w:rFonts w:ascii="Arial" w:hAnsi="Arial"/>
          <w:szCs w:val="24"/>
        </w:rPr>
        <w:t xml:space="preserve">The </w:t>
      </w:r>
      <w:r w:rsidRPr="00695234">
        <w:rPr>
          <w:rFonts w:ascii="Arial" w:hAnsi="Arial"/>
          <w:szCs w:val="24"/>
        </w:rPr>
        <w:t>Sustainable Sites Initiative Guidelines and Performance Benchmark</w:t>
      </w:r>
      <w:r w:rsidRPr="00695234">
        <w:rPr>
          <w:rFonts w:ascii="Arial" w:hAnsi="Arial"/>
          <w:szCs w:val="24"/>
        </w:rPr>
        <w:sym w:font="Symbol" w:char="F0BE"/>
      </w:r>
      <w:r w:rsidRPr="00695234">
        <w:rPr>
          <w:rFonts w:ascii="Arial" w:hAnsi="Arial"/>
          <w:szCs w:val="24"/>
        </w:rPr>
        <w:t>2009</w:t>
      </w:r>
      <w:r w:rsidRPr="00D20E9D">
        <w:rPr>
          <w:rFonts w:ascii="Arial" w:hAnsi="Arial"/>
          <w:szCs w:val="24"/>
        </w:rPr>
        <w:t xml:space="preserve"> is the first green rating system for landscapes developed by a team comprised of members of the American Society of Landscape Architects, lead by the Dean of the School of Architecture at the University of Texas at Austin, with participation by members of the Lady Bird Johnson Wildflower Garden and the United State Botanic Garden. This system was designed to encourage development, design, con</w:t>
      </w:r>
      <w:r w:rsidR="00D20E9D" w:rsidRPr="00D20E9D">
        <w:rPr>
          <w:rFonts w:ascii="Arial" w:hAnsi="Arial"/>
          <w:szCs w:val="24"/>
        </w:rPr>
        <w:t xml:space="preserve">struction, and operation of eco </w:t>
      </w:r>
      <w:r w:rsidRPr="00D20E9D">
        <w:rPr>
          <w:rFonts w:ascii="Arial" w:hAnsi="Arial"/>
          <w:szCs w:val="24"/>
        </w:rPr>
        <w:t xml:space="preserve">friendly landscapes. The Sustainable Sites Initiative provides a 233 page </w:t>
      </w:r>
      <w:r w:rsidRPr="00695234">
        <w:rPr>
          <w:rFonts w:ascii="Arial" w:hAnsi="Arial"/>
          <w:szCs w:val="24"/>
        </w:rPr>
        <w:t>SSI: Guidelines for Performance Benchmarks 2009 and The Case for Sustainable Landscapes</w:t>
      </w:r>
      <w:r w:rsidRPr="00D20E9D">
        <w:rPr>
          <w:rFonts w:ascii="Arial" w:hAnsi="Arial"/>
          <w:szCs w:val="24"/>
        </w:rPr>
        <w:t xml:space="preserve"> (Sustainable Sites Initiative 2009). </w:t>
      </w:r>
    </w:p>
    <w:p w14:paraId="329EF202" w14:textId="77777777" w:rsidR="0024240C" w:rsidRPr="00D20E9D" w:rsidRDefault="0024240C" w:rsidP="0024240C">
      <w:pPr>
        <w:pStyle w:val="BodyText2"/>
        <w:ind w:firstLine="720"/>
        <w:rPr>
          <w:rFonts w:ascii="Arial" w:hAnsi="Arial"/>
          <w:szCs w:val="24"/>
        </w:rPr>
      </w:pPr>
      <w:r w:rsidRPr="00D20E9D">
        <w:rPr>
          <w:rFonts w:ascii="Arial" w:eastAsia="Times New Roman" w:hAnsi="Arial"/>
          <w:szCs w:val="24"/>
        </w:rPr>
        <w:t>Sustainable sites have lower requirements for energy use; they do not consume as much water and natural resources; they generate less waste; and minimize the impact on land compared to conventional design, construction, and maintenance techniques. In addition to social and economic benefits sustainable sites help to clean the air and water, they sequester carbon, reduce pollution, and help restore habitat and biodiversity.</w:t>
      </w:r>
    </w:p>
    <w:p w14:paraId="16B71211" w14:textId="77777777" w:rsidR="0024240C" w:rsidRPr="00D20E9D" w:rsidRDefault="0024240C" w:rsidP="0024240C">
      <w:pPr>
        <w:pStyle w:val="BodyText2"/>
        <w:ind w:left="720" w:right="720"/>
        <w:rPr>
          <w:rFonts w:ascii="Arial" w:hAnsi="Arial"/>
          <w:szCs w:val="24"/>
        </w:rPr>
      </w:pPr>
      <w:r w:rsidRPr="00D20E9D">
        <w:rPr>
          <w:rFonts w:ascii="Arial" w:hAnsi="Arial"/>
          <w:szCs w:val="24"/>
        </w:rPr>
        <w:t xml:space="preserve">The Sustainable Sites v2 Rating System is a </w:t>
      </w:r>
    </w:p>
    <w:p w14:paraId="083CD9C4" w14:textId="77777777" w:rsidR="0024240C" w:rsidRPr="00D20E9D" w:rsidRDefault="0024240C" w:rsidP="0024240C">
      <w:pPr>
        <w:pStyle w:val="BodyText2"/>
        <w:ind w:left="720" w:right="720"/>
        <w:rPr>
          <w:rFonts w:ascii="Arial" w:eastAsia="Times New Roman" w:hAnsi="Arial"/>
          <w:szCs w:val="24"/>
        </w:rPr>
      </w:pPr>
      <w:r w:rsidRPr="00D20E9D">
        <w:rPr>
          <w:rFonts w:ascii="Arial" w:eastAsia="Times New Roman" w:hAnsi="Arial"/>
          <w:szCs w:val="24"/>
        </w:rPr>
        <w:t xml:space="preserve">complete set of prerequisites and credits used for measuring site sustainability.  It contains the intent and requirements of each prerequisite and credit, the associated point levels for credits, recommended strategies, and key definitions. The 18 prerequisites and 48 credits total 200 points and four certification levels are distinguished by the percentage of credit points achieved. Additionally, projects employing innovative </w:t>
      </w:r>
      <w:r w:rsidRPr="00D20E9D">
        <w:rPr>
          <w:rFonts w:ascii="Arial" w:eastAsia="Times New Roman" w:hAnsi="Arial"/>
          <w:szCs w:val="24"/>
        </w:rPr>
        <w:lastRenderedPageBreak/>
        <w:t>strategies and exemplary performance may receive bonus points (Sustainable Sites Initiative 2015). </w:t>
      </w:r>
    </w:p>
    <w:p w14:paraId="217AE189" w14:textId="77777777" w:rsidR="0024240C" w:rsidRPr="00D20E9D" w:rsidRDefault="0024240C" w:rsidP="0024240C">
      <w:pPr>
        <w:pStyle w:val="BodyText2"/>
        <w:rPr>
          <w:rFonts w:ascii="Arial" w:eastAsia="Times New Roman" w:hAnsi="Arial"/>
          <w:szCs w:val="24"/>
        </w:rPr>
      </w:pPr>
      <w:r w:rsidRPr="00D20E9D">
        <w:rPr>
          <w:rFonts w:ascii="Arial" w:eastAsia="Times New Roman" w:hAnsi="Arial"/>
          <w:szCs w:val="24"/>
        </w:rPr>
        <w:tab/>
        <w:t>The areas the Sustainable Sites Initiative covers are (Sustainable Sites Initiative 2015):</w:t>
      </w:r>
    </w:p>
    <w:p w14:paraId="022B1A7E"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Predesign assessment and planning</w:t>
      </w:r>
    </w:p>
    <w:p w14:paraId="4AA3FF75"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Site design</w:t>
      </w:r>
      <w:r w:rsidRPr="00D20E9D">
        <w:rPr>
          <w:rFonts w:ascii="Arial" w:eastAsia="Times New Roman" w:hAnsi="Arial"/>
          <w:szCs w:val="24"/>
        </w:rPr>
        <w:sym w:font="Symbol" w:char="F0BE"/>
      </w:r>
      <w:r w:rsidRPr="00D20E9D">
        <w:rPr>
          <w:rFonts w:ascii="Arial" w:eastAsia="Times New Roman" w:hAnsi="Arial"/>
          <w:szCs w:val="24"/>
        </w:rPr>
        <w:t>water</w:t>
      </w:r>
    </w:p>
    <w:p w14:paraId="108C0161"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Site design</w:t>
      </w:r>
      <w:r w:rsidRPr="00D20E9D">
        <w:rPr>
          <w:rFonts w:ascii="Arial" w:eastAsia="Times New Roman" w:hAnsi="Arial"/>
          <w:szCs w:val="24"/>
        </w:rPr>
        <w:sym w:font="Symbol" w:char="F0BE"/>
      </w:r>
      <w:r w:rsidRPr="00D20E9D">
        <w:rPr>
          <w:rFonts w:ascii="Arial" w:eastAsia="Times New Roman" w:hAnsi="Arial"/>
          <w:szCs w:val="24"/>
        </w:rPr>
        <w:t>soil and vegetation</w:t>
      </w:r>
    </w:p>
    <w:p w14:paraId="661D907F"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Site design</w:t>
      </w:r>
      <w:r w:rsidRPr="00D20E9D">
        <w:rPr>
          <w:rFonts w:ascii="Arial" w:eastAsia="Times New Roman" w:hAnsi="Arial"/>
          <w:szCs w:val="24"/>
        </w:rPr>
        <w:sym w:font="Symbol" w:char="F0BE"/>
      </w:r>
      <w:r w:rsidRPr="00D20E9D">
        <w:rPr>
          <w:rFonts w:ascii="Arial" w:eastAsia="Times New Roman" w:hAnsi="Arial"/>
          <w:szCs w:val="24"/>
        </w:rPr>
        <w:t>materials selection</w:t>
      </w:r>
    </w:p>
    <w:p w14:paraId="173D4310"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Site design</w:t>
      </w:r>
      <w:r w:rsidRPr="00D20E9D">
        <w:rPr>
          <w:rFonts w:ascii="Arial" w:eastAsia="Times New Roman" w:hAnsi="Arial"/>
          <w:szCs w:val="24"/>
        </w:rPr>
        <w:sym w:font="Symbol" w:char="F0BE"/>
      </w:r>
      <w:r w:rsidRPr="00D20E9D">
        <w:rPr>
          <w:rFonts w:ascii="Arial" w:eastAsia="Times New Roman" w:hAnsi="Arial"/>
          <w:szCs w:val="24"/>
        </w:rPr>
        <w:t>human health and well being</w:t>
      </w:r>
    </w:p>
    <w:p w14:paraId="24427802"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Construction</w:t>
      </w:r>
    </w:p>
    <w:p w14:paraId="2502AB3C" w14:textId="77777777" w:rsidR="0024240C"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Operations</w:t>
      </w:r>
    </w:p>
    <w:p w14:paraId="726FF3B6" w14:textId="77777777" w:rsidR="003C15D0" w:rsidRPr="00D20E9D" w:rsidRDefault="0024240C" w:rsidP="0024240C">
      <w:pPr>
        <w:pStyle w:val="BodyText2"/>
        <w:numPr>
          <w:ilvl w:val="0"/>
          <w:numId w:val="13"/>
        </w:numPr>
        <w:spacing w:after="0"/>
        <w:rPr>
          <w:rFonts w:ascii="Arial" w:hAnsi="Arial"/>
          <w:szCs w:val="24"/>
        </w:rPr>
      </w:pPr>
      <w:r w:rsidRPr="00D20E9D">
        <w:rPr>
          <w:rFonts w:ascii="Arial" w:eastAsia="Times New Roman" w:hAnsi="Arial"/>
          <w:szCs w:val="24"/>
        </w:rPr>
        <w:t>Monitoring and Innovation</w:t>
      </w:r>
    </w:p>
    <w:p w14:paraId="4BE581EE" w14:textId="77777777" w:rsidR="00516180" w:rsidRPr="00D20E9D" w:rsidRDefault="007F1303" w:rsidP="00516180">
      <w:pPr>
        <w:pStyle w:val="BodyText3"/>
        <w:widowControl w:val="0"/>
        <w:rPr>
          <w:szCs w:val="24"/>
        </w:rPr>
      </w:pPr>
      <w:r w:rsidRPr="00D20E9D">
        <w:rPr>
          <w:szCs w:val="24"/>
        </w:rPr>
        <w:t>10.</w:t>
      </w:r>
      <w:r w:rsidR="00516180" w:rsidRPr="00D20E9D">
        <w:rPr>
          <w:szCs w:val="24"/>
        </w:rPr>
        <w:t xml:space="preserve"> Explain how to use the Sustainability Quick Start Guide.</w:t>
      </w:r>
    </w:p>
    <w:p w14:paraId="3EB66832" w14:textId="77777777" w:rsidR="00516180" w:rsidRPr="00D20E9D" w:rsidRDefault="00516180" w:rsidP="00516180">
      <w:pPr>
        <w:pStyle w:val="BodyText3"/>
        <w:widowControl w:val="0"/>
        <w:rPr>
          <w:b w:val="0"/>
          <w:szCs w:val="24"/>
        </w:rPr>
      </w:pPr>
    </w:p>
    <w:p w14:paraId="76C80CBE" w14:textId="77777777" w:rsidR="00516180" w:rsidRPr="00D20E9D" w:rsidRDefault="00516180" w:rsidP="00516180">
      <w:pPr>
        <w:spacing w:line="480" w:lineRule="auto"/>
        <w:ind w:firstLine="720"/>
        <w:rPr>
          <w:rFonts w:ascii="Arial" w:hAnsi="Arial"/>
          <w:szCs w:val="24"/>
        </w:rPr>
      </w:pPr>
      <w:proofErr w:type="gramStart"/>
      <w:r w:rsidRPr="00D20E9D">
        <w:rPr>
          <w:rFonts w:ascii="Arial" w:hAnsi="Arial"/>
          <w:szCs w:val="24"/>
        </w:rPr>
        <w:t xml:space="preserve">The </w:t>
      </w:r>
      <w:r w:rsidRPr="00695234">
        <w:rPr>
          <w:rFonts w:ascii="Arial" w:hAnsi="Arial"/>
          <w:szCs w:val="24"/>
        </w:rPr>
        <w:t>Sustainability Quick Start Guide</w:t>
      </w:r>
      <w:r w:rsidRPr="00D20E9D">
        <w:rPr>
          <w:rFonts w:ascii="Arial" w:hAnsi="Arial"/>
          <w:b/>
          <w:szCs w:val="24"/>
        </w:rPr>
        <w:t xml:space="preserve"> </w:t>
      </w:r>
      <w:r w:rsidRPr="00D20E9D">
        <w:rPr>
          <w:rFonts w:ascii="Arial" w:hAnsi="Arial"/>
          <w:szCs w:val="24"/>
        </w:rPr>
        <w:t>is used by members of the engineering and construction industry to help them impl</w:t>
      </w:r>
      <w:r w:rsidR="00D20E9D" w:rsidRPr="00D20E9D">
        <w:rPr>
          <w:rFonts w:ascii="Arial" w:hAnsi="Arial"/>
          <w:szCs w:val="24"/>
        </w:rPr>
        <w:t>ement sustainability practices</w:t>
      </w:r>
      <w:proofErr w:type="gramEnd"/>
      <w:r w:rsidR="00D20E9D" w:rsidRPr="00D20E9D">
        <w:rPr>
          <w:rFonts w:ascii="Arial" w:hAnsi="Arial"/>
          <w:szCs w:val="24"/>
        </w:rPr>
        <w:t xml:space="preserve">. </w:t>
      </w:r>
      <w:r w:rsidRPr="00D20E9D">
        <w:rPr>
          <w:rFonts w:ascii="Arial" w:hAnsi="Arial"/>
          <w:szCs w:val="24"/>
        </w:rPr>
        <w:t xml:space="preserve">The Quick Start Guide provides a tool for preparing a sustainability program for construction projects and it includes specific steps to be followed during the front-end planning, design, and construction stages. </w:t>
      </w:r>
    </w:p>
    <w:p w14:paraId="739DD945" w14:textId="77777777" w:rsidR="00516180" w:rsidRPr="00D20E9D" w:rsidRDefault="00516180" w:rsidP="00516180">
      <w:pPr>
        <w:spacing w:line="480" w:lineRule="auto"/>
        <w:ind w:firstLine="720"/>
        <w:rPr>
          <w:rFonts w:ascii="Arial" w:hAnsi="Arial"/>
          <w:szCs w:val="24"/>
        </w:rPr>
      </w:pPr>
      <w:r w:rsidRPr="00D20E9D">
        <w:rPr>
          <w:rFonts w:ascii="Arial" w:hAnsi="Arial"/>
          <w:szCs w:val="24"/>
        </w:rPr>
        <w:t xml:space="preserve">During the front-end planning phase, project personnel work with senior management to determine their commitment to sustainability and the current level of sustainability. The sustainability objectives are established in the design phase then they are integrated into the project execution plan as a sustainability plan. During the construction phase the sustainability project execution plan is implemented, monitored, </w:t>
      </w:r>
      <w:r w:rsidRPr="00D20E9D">
        <w:rPr>
          <w:rFonts w:ascii="Arial" w:hAnsi="Arial"/>
          <w:szCs w:val="24"/>
        </w:rPr>
        <w:lastRenderedPageBreak/>
        <w:t xml:space="preserve">and when necessary adjustments are made to sustainable practices to help increase the sustainability of construction operations. </w:t>
      </w:r>
    </w:p>
    <w:p w14:paraId="09A51CD6" w14:textId="77777777" w:rsidR="003C15D0" w:rsidRDefault="003C15D0" w:rsidP="006536E1">
      <w:pPr>
        <w:pStyle w:val="BodyText3"/>
        <w:widowControl w:val="0"/>
        <w:rPr>
          <w:b w:val="0"/>
        </w:rPr>
      </w:pPr>
    </w:p>
    <w:p w14:paraId="1E4FFF75" w14:textId="77777777" w:rsidR="003C15D0" w:rsidRDefault="003C15D0">
      <w:pPr>
        <w:jc w:val="both"/>
        <w:rPr>
          <w:rFonts w:ascii="Arial" w:hAnsi="Arial"/>
        </w:rPr>
      </w:pPr>
    </w:p>
    <w:p w14:paraId="7E07EA71" w14:textId="77777777" w:rsidR="003C15D0" w:rsidRDefault="003C15D0">
      <w:pPr>
        <w:jc w:val="both"/>
        <w:rPr>
          <w:rFonts w:ascii="Arial" w:hAnsi="Arial"/>
        </w:rPr>
      </w:pPr>
    </w:p>
    <w:sectPr w:rsidR="003C15D0" w:rsidSect="00B2374E">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45B3"/>
    <w:multiLevelType w:val="hybridMultilevel"/>
    <w:tmpl w:val="703633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983EDF"/>
    <w:multiLevelType w:val="hybridMultilevel"/>
    <w:tmpl w:val="80BA0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AE5B98"/>
    <w:multiLevelType w:val="hybridMultilevel"/>
    <w:tmpl w:val="F03CB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D7928"/>
    <w:multiLevelType w:val="hybridMultilevel"/>
    <w:tmpl w:val="68B2E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E51474"/>
    <w:multiLevelType w:val="hybridMultilevel"/>
    <w:tmpl w:val="6AA84DB0"/>
    <w:lvl w:ilvl="0" w:tplc="0409000F">
      <w:start w:val="1"/>
      <w:numFmt w:val="decimal"/>
      <w:lvlText w:val="%1."/>
      <w:lvlJc w:val="left"/>
      <w:pPr>
        <w:tabs>
          <w:tab w:val="num" w:pos="720"/>
        </w:tabs>
        <w:ind w:left="720" w:hanging="360"/>
      </w:pPr>
      <w:rPr>
        <w:rFonts w:hint="default"/>
      </w:rPr>
    </w:lvl>
    <w:lvl w:ilvl="1" w:tplc="04090019">
      <w:start w:val="1"/>
      <w:numFmt w:val="decimal"/>
      <w:isLgl/>
      <w:lvlText w:val="%1.%2"/>
      <w:lvlJc w:val="left"/>
      <w:pPr>
        <w:tabs>
          <w:tab w:val="num" w:pos="720"/>
        </w:tabs>
        <w:ind w:left="720" w:hanging="360"/>
      </w:pPr>
      <w:rPr>
        <w:rFonts w:hint="default"/>
      </w:rPr>
    </w:lvl>
    <w:lvl w:ilvl="2" w:tplc="0409001B">
      <w:start w:val="1"/>
      <w:numFmt w:val="decimal"/>
      <w:isLgl/>
      <w:lvlText w:val="%1.%2.%3"/>
      <w:lvlJc w:val="left"/>
      <w:pPr>
        <w:tabs>
          <w:tab w:val="num" w:pos="1080"/>
        </w:tabs>
        <w:ind w:left="1080" w:hanging="720"/>
      </w:pPr>
      <w:rPr>
        <w:rFonts w:hint="default"/>
      </w:rPr>
    </w:lvl>
    <w:lvl w:ilvl="3" w:tplc="0409000F">
      <w:start w:val="1"/>
      <w:numFmt w:val="decimal"/>
      <w:isLgl/>
      <w:lvlText w:val="%1.%2.%3.%4"/>
      <w:lvlJc w:val="left"/>
      <w:pPr>
        <w:tabs>
          <w:tab w:val="num" w:pos="1080"/>
        </w:tabs>
        <w:ind w:left="1080" w:hanging="720"/>
      </w:pPr>
      <w:rPr>
        <w:rFonts w:hint="default"/>
      </w:rPr>
    </w:lvl>
    <w:lvl w:ilvl="4" w:tplc="04090019">
      <w:start w:val="1"/>
      <w:numFmt w:val="decimal"/>
      <w:isLgl/>
      <w:lvlText w:val="%1.%2.%3.%4.%5"/>
      <w:lvlJc w:val="left"/>
      <w:pPr>
        <w:tabs>
          <w:tab w:val="num" w:pos="1440"/>
        </w:tabs>
        <w:ind w:left="1440" w:hanging="1080"/>
      </w:pPr>
      <w:rPr>
        <w:rFonts w:hint="default"/>
      </w:rPr>
    </w:lvl>
    <w:lvl w:ilvl="5" w:tplc="0409001B">
      <w:start w:val="1"/>
      <w:numFmt w:val="decimal"/>
      <w:isLgl/>
      <w:lvlText w:val="%1.%2.%3.%4.%5.%6"/>
      <w:lvlJc w:val="left"/>
      <w:pPr>
        <w:tabs>
          <w:tab w:val="num" w:pos="1440"/>
        </w:tabs>
        <w:ind w:left="1440" w:hanging="1080"/>
      </w:pPr>
      <w:rPr>
        <w:rFonts w:hint="default"/>
      </w:rPr>
    </w:lvl>
    <w:lvl w:ilvl="6" w:tplc="0409000F">
      <w:start w:val="1"/>
      <w:numFmt w:val="decimal"/>
      <w:isLgl/>
      <w:lvlText w:val="%1.%2.%3.%4.%5.%6.%7"/>
      <w:lvlJc w:val="left"/>
      <w:pPr>
        <w:tabs>
          <w:tab w:val="num" w:pos="1800"/>
        </w:tabs>
        <w:ind w:left="1800" w:hanging="1440"/>
      </w:pPr>
      <w:rPr>
        <w:rFonts w:hint="default"/>
      </w:rPr>
    </w:lvl>
    <w:lvl w:ilvl="7" w:tplc="04090019">
      <w:start w:val="1"/>
      <w:numFmt w:val="decimal"/>
      <w:isLgl/>
      <w:lvlText w:val="%1.%2.%3.%4.%5.%6.%7.%8"/>
      <w:lvlJc w:val="left"/>
      <w:pPr>
        <w:tabs>
          <w:tab w:val="num" w:pos="1800"/>
        </w:tabs>
        <w:ind w:left="1800" w:hanging="1440"/>
      </w:pPr>
      <w:rPr>
        <w:rFonts w:hint="default"/>
      </w:rPr>
    </w:lvl>
    <w:lvl w:ilvl="8" w:tplc="0409001B">
      <w:start w:val="1"/>
      <w:numFmt w:val="decimal"/>
      <w:isLgl/>
      <w:lvlText w:val="%1.%2.%3.%4.%5.%6.%7.%8.%9"/>
      <w:lvlJc w:val="left"/>
      <w:pPr>
        <w:tabs>
          <w:tab w:val="num" w:pos="2160"/>
        </w:tabs>
        <w:ind w:left="2160" w:hanging="1800"/>
      </w:pPr>
      <w:rPr>
        <w:rFonts w:hint="default"/>
      </w:rPr>
    </w:lvl>
  </w:abstractNum>
  <w:abstractNum w:abstractNumId="5">
    <w:nsid w:val="28D05BB8"/>
    <w:multiLevelType w:val="hybridMultilevel"/>
    <w:tmpl w:val="208E3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6C36B4"/>
    <w:multiLevelType w:val="hybridMultilevel"/>
    <w:tmpl w:val="8F6219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D5489B"/>
    <w:multiLevelType w:val="hybridMultilevel"/>
    <w:tmpl w:val="25F6A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B94443"/>
    <w:multiLevelType w:val="hybridMultilevel"/>
    <w:tmpl w:val="E7380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0D6B0B"/>
    <w:multiLevelType w:val="hybridMultilevel"/>
    <w:tmpl w:val="B5AAA9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C503AFA"/>
    <w:multiLevelType w:val="hybridMultilevel"/>
    <w:tmpl w:val="0DBC5128"/>
    <w:lvl w:ilvl="0" w:tplc="0409000F">
      <w:start w:val="1"/>
      <w:numFmt w:val="decimal"/>
      <w:lvlText w:val="%1."/>
      <w:lvlJc w:val="left"/>
      <w:pPr>
        <w:tabs>
          <w:tab w:val="num" w:pos="720"/>
        </w:tabs>
        <w:ind w:left="720" w:hanging="360"/>
      </w:pPr>
      <w:rPr>
        <w:rFonts w:hint="default"/>
      </w:rPr>
    </w:lvl>
    <w:lvl w:ilvl="1" w:tplc="04090019">
      <w:start w:val="1"/>
      <w:numFmt w:val="decimal"/>
      <w:isLgl/>
      <w:lvlText w:val="%1.%2"/>
      <w:lvlJc w:val="left"/>
      <w:pPr>
        <w:tabs>
          <w:tab w:val="num" w:pos="720"/>
        </w:tabs>
        <w:ind w:left="720" w:hanging="360"/>
      </w:pPr>
      <w:rPr>
        <w:rFonts w:hint="default"/>
      </w:rPr>
    </w:lvl>
    <w:lvl w:ilvl="2" w:tplc="0409001B">
      <w:start w:val="1"/>
      <w:numFmt w:val="decimal"/>
      <w:isLgl/>
      <w:lvlText w:val="%1.%2.%3"/>
      <w:lvlJc w:val="left"/>
      <w:pPr>
        <w:tabs>
          <w:tab w:val="num" w:pos="1080"/>
        </w:tabs>
        <w:ind w:left="1080" w:hanging="720"/>
      </w:pPr>
      <w:rPr>
        <w:rFonts w:hint="default"/>
      </w:rPr>
    </w:lvl>
    <w:lvl w:ilvl="3" w:tplc="0409000F">
      <w:start w:val="1"/>
      <w:numFmt w:val="decimal"/>
      <w:isLgl/>
      <w:lvlText w:val="%1.%2.%3.%4"/>
      <w:lvlJc w:val="left"/>
      <w:pPr>
        <w:tabs>
          <w:tab w:val="num" w:pos="1080"/>
        </w:tabs>
        <w:ind w:left="1080" w:hanging="720"/>
      </w:pPr>
      <w:rPr>
        <w:rFonts w:hint="default"/>
      </w:rPr>
    </w:lvl>
    <w:lvl w:ilvl="4" w:tplc="04090019">
      <w:start w:val="1"/>
      <w:numFmt w:val="decimal"/>
      <w:isLgl/>
      <w:lvlText w:val="%1.%2.%3.%4.%5"/>
      <w:lvlJc w:val="left"/>
      <w:pPr>
        <w:tabs>
          <w:tab w:val="num" w:pos="1440"/>
        </w:tabs>
        <w:ind w:left="1440" w:hanging="1080"/>
      </w:pPr>
      <w:rPr>
        <w:rFonts w:hint="default"/>
      </w:rPr>
    </w:lvl>
    <w:lvl w:ilvl="5" w:tplc="0409001B">
      <w:start w:val="1"/>
      <w:numFmt w:val="decimal"/>
      <w:isLgl/>
      <w:lvlText w:val="%1.%2.%3.%4.%5.%6"/>
      <w:lvlJc w:val="left"/>
      <w:pPr>
        <w:tabs>
          <w:tab w:val="num" w:pos="1440"/>
        </w:tabs>
        <w:ind w:left="1440" w:hanging="1080"/>
      </w:pPr>
      <w:rPr>
        <w:rFonts w:hint="default"/>
      </w:rPr>
    </w:lvl>
    <w:lvl w:ilvl="6" w:tplc="0409000F">
      <w:start w:val="1"/>
      <w:numFmt w:val="decimal"/>
      <w:isLgl/>
      <w:lvlText w:val="%1.%2.%3.%4.%5.%6.%7"/>
      <w:lvlJc w:val="left"/>
      <w:pPr>
        <w:tabs>
          <w:tab w:val="num" w:pos="1800"/>
        </w:tabs>
        <w:ind w:left="1800" w:hanging="1440"/>
      </w:pPr>
      <w:rPr>
        <w:rFonts w:hint="default"/>
      </w:rPr>
    </w:lvl>
    <w:lvl w:ilvl="7" w:tplc="04090019">
      <w:start w:val="1"/>
      <w:numFmt w:val="decimal"/>
      <w:isLgl/>
      <w:lvlText w:val="%1.%2.%3.%4.%5.%6.%7.%8"/>
      <w:lvlJc w:val="left"/>
      <w:pPr>
        <w:tabs>
          <w:tab w:val="num" w:pos="1800"/>
        </w:tabs>
        <w:ind w:left="1800" w:hanging="1440"/>
      </w:pPr>
      <w:rPr>
        <w:rFonts w:hint="default"/>
      </w:rPr>
    </w:lvl>
    <w:lvl w:ilvl="8" w:tplc="0409001B">
      <w:start w:val="1"/>
      <w:numFmt w:val="decimal"/>
      <w:isLgl/>
      <w:lvlText w:val="%1.%2.%3.%4.%5.%6.%7.%8.%9"/>
      <w:lvlJc w:val="left"/>
      <w:pPr>
        <w:tabs>
          <w:tab w:val="num" w:pos="2160"/>
        </w:tabs>
        <w:ind w:left="2160" w:hanging="1800"/>
      </w:pPr>
      <w:rPr>
        <w:rFonts w:hint="default"/>
      </w:rPr>
    </w:lvl>
  </w:abstractNum>
  <w:abstractNum w:abstractNumId="11">
    <w:nsid w:val="6F3B6729"/>
    <w:multiLevelType w:val="hybridMultilevel"/>
    <w:tmpl w:val="D9089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8E7A81"/>
    <w:multiLevelType w:val="hybridMultilevel"/>
    <w:tmpl w:val="E4FAF1D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start w:val="1"/>
      <w:numFmt w:val="decimal"/>
      <w:isLgl/>
      <w:lvlText w:val="%1.%2.%3"/>
      <w:lvlJc w:val="left"/>
      <w:pPr>
        <w:tabs>
          <w:tab w:val="num" w:pos="1080"/>
        </w:tabs>
        <w:ind w:left="1080" w:hanging="720"/>
      </w:pPr>
      <w:rPr>
        <w:rFonts w:hint="default"/>
      </w:rPr>
    </w:lvl>
    <w:lvl w:ilvl="3" w:tplc="0409000F">
      <w:start w:val="1"/>
      <w:numFmt w:val="decimal"/>
      <w:isLgl/>
      <w:lvlText w:val="%1.%2.%3.%4"/>
      <w:lvlJc w:val="left"/>
      <w:pPr>
        <w:tabs>
          <w:tab w:val="num" w:pos="1080"/>
        </w:tabs>
        <w:ind w:left="1080" w:hanging="720"/>
      </w:pPr>
      <w:rPr>
        <w:rFonts w:hint="default"/>
      </w:rPr>
    </w:lvl>
    <w:lvl w:ilvl="4" w:tplc="04090019">
      <w:start w:val="1"/>
      <w:numFmt w:val="decimal"/>
      <w:isLgl/>
      <w:lvlText w:val="%1.%2.%3.%4.%5"/>
      <w:lvlJc w:val="left"/>
      <w:pPr>
        <w:tabs>
          <w:tab w:val="num" w:pos="1440"/>
        </w:tabs>
        <w:ind w:left="1440" w:hanging="1080"/>
      </w:pPr>
      <w:rPr>
        <w:rFonts w:hint="default"/>
      </w:rPr>
    </w:lvl>
    <w:lvl w:ilvl="5" w:tplc="0409001B">
      <w:start w:val="1"/>
      <w:numFmt w:val="decimal"/>
      <w:isLgl/>
      <w:lvlText w:val="%1.%2.%3.%4.%5.%6"/>
      <w:lvlJc w:val="left"/>
      <w:pPr>
        <w:tabs>
          <w:tab w:val="num" w:pos="1440"/>
        </w:tabs>
        <w:ind w:left="1440" w:hanging="1080"/>
      </w:pPr>
      <w:rPr>
        <w:rFonts w:hint="default"/>
      </w:rPr>
    </w:lvl>
    <w:lvl w:ilvl="6" w:tplc="0409000F">
      <w:start w:val="1"/>
      <w:numFmt w:val="decimal"/>
      <w:isLgl/>
      <w:lvlText w:val="%1.%2.%3.%4.%5.%6.%7"/>
      <w:lvlJc w:val="left"/>
      <w:pPr>
        <w:tabs>
          <w:tab w:val="num" w:pos="1800"/>
        </w:tabs>
        <w:ind w:left="1800" w:hanging="1440"/>
      </w:pPr>
      <w:rPr>
        <w:rFonts w:hint="default"/>
      </w:rPr>
    </w:lvl>
    <w:lvl w:ilvl="7" w:tplc="04090019">
      <w:start w:val="1"/>
      <w:numFmt w:val="decimal"/>
      <w:isLgl/>
      <w:lvlText w:val="%1.%2.%3.%4.%5.%6.%7.%8"/>
      <w:lvlJc w:val="left"/>
      <w:pPr>
        <w:tabs>
          <w:tab w:val="num" w:pos="1800"/>
        </w:tabs>
        <w:ind w:left="1800" w:hanging="1440"/>
      </w:pPr>
      <w:rPr>
        <w:rFonts w:hint="default"/>
      </w:rPr>
    </w:lvl>
    <w:lvl w:ilvl="8" w:tplc="0409001B">
      <w:start w:val="1"/>
      <w:numFmt w:val="decimal"/>
      <w:isLgl/>
      <w:lvlText w:val="%1.%2.%3.%4.%5.%6.%7.%8.%9"/>
      <w:lvlJc w:val="left"/>
      <w:pPr>
        <w:tabs>
          <w:tab w:val="num" w:pos="2160"/>
        </w:tabs>
        <w:ind w:left="2160" w:hanging="1800"/>
      </w:pPr>
      <w:rPr>
        <w:rFonts w:hint="default"/>
      </w:rPr>
    </w:lvl>
  </w:abstractNum>
  <w:abstractNum w:abstractNumId="13">
    <w:nsid w:val="78F05B7C"/>
    <w:multiLevelType w:val="hybridMultilevel"/>
    <w:tmpl w:val="E216EEDC"/>
    <w:lvl w:ilvl="0" w:tplc="0409000F">
      <w:start w:val="1"/>
      <w:numFmt w:val="decimal"/>
      <w:lvlText w:val="%1."/>
      <w:lvlJc w:val="left"/>
      <w:pPr>
        <w:tabs>
          <w:tab w:val="num" w:pos="720"/>
        </w:tabs>
        <w:ind w:left="720" w:hanging="360"/>
      </w:pPr>
      <w:rPr>
        <w:rFonts w:hint="default"/>
      </w:rPr>
    </w:lvl>
    <w:lvl w:ilvl="1" w:tplc="04090019">
      <w:start w:val="1"/>
      <w:numFmt w:val="decimal"/>
      <w:isLgl/>
      <w:lvlText w:val="%1.%2"/>
      <w:lvlJc w:val="left"/>
      <w:pPr>
        <w:tabs>
          <w:tab w:val="num" w:pos="720"/>
        </w:tabs>
        <w:ind w:left="720" w:hanging="360"/>
      </w:pPr>
      <w:rPr>
        <w:rFonts w:hint="default"/>
      </w:rPr>
    </w:lvl>
    <w:lvl w:ilvl="2" w:tplc="0409001B">
      <w:start w:val="1"/>
      <w:numFmt w:val="decimal"/>
      <w:isLgl/>
      <w:lvlText w:val="%1.%2.%3"/>
      <w:lvlJc w:val="left"/>
      <w:pPr>
        <w:tabs>
          <w:tab w:val="num" w:pos="1080"/>
        </w:tabs>
        <w:ind w:left="1080" w:hanging="720"/>
      </w:pPr>
      <w:rPr>
        <w:rFonts w:hint="default"/>
      </w:rPr>
    </w:lvl>
    <w:lvl w:ilvl="3" w:tplc="0409000F">
      <w:start w:val="1"/>
      <w:numFmt w:val="decimal"/>
      <w:isLgl/>
      <w:lvlText w:val="%1.%2.%3.%4"/>
      <w:lvlJc w:val="left"/>
      <w:pPr>
        <w:tabs>
          <w:tab w:val="num" w:pos="1080"/>
        </w:tabs>
        <w:ind w:left="1080" w:hanging="720"/>
      </w:pPr>
      <w:rPr>
        <w:rFonts w:hint="default"/>
      </w:rPr>
    </w:lvl>
    <w:lvl w:ilvl="4" w:tplc="04090019">
      <w:start w:val="1"/>
      <w:numFmt w:val="decimal"/>
      <w:isLgl/>
      <w:lvlText w:val="%1.%2.%3.%4.%5"/>
      <w:lvlJc w:val="left"/>
      <w:pPr>
        <w:tabs>
          <w:tab w:val="num" w:pos="1440"/>
        </w:tabs>
        <w:ind w:left="1440" w:hanging="1080"/>
      </w:pPr>
      <w:rPr>
        <w:rFonts w:hint="default"/>
      </w:rPr>
    </w:lvl>
    <w:lvl w:ilvl="5" w:tplc="0409001B">
      <w:start w:val="1"/>
      <w:numFmt w:val="decimal"/>
      <w:isLgl/>
      <w:lvlText w:val="%1.%2.%3.%4.%5.%6"/>
      <w:lvlJc w:val="left"/>
      <w:pPr>
        <w:tabs>
          <w:tab w:val="num" w:pos="1440"/>
        </w:tabs>
        <w:ind w:left="1440" w:hanging="1080"/>
      </w:pPr>
      <w:rPr>
        <w:rFonts w:hint="default"/>
      </w:rPr>
    </w:lvl>
    <w:lvl w:ilvl="6" w:tplc="0409000F">
      <w:start w:val="1"/>
      <w:numFmt w:val="decimal"/>
      <w:isLgl/>
      <w:lvlText w:val="%1.%2.%3.%4.%5.%6.%7"/>
      <w:lvlJc w:val="left"/>
      <w:pPr>
        <w:tabs>
          <w:tab w:val="num" w:pos="1800"/>
        </w:tabs>
        <w:ind w:left="1800" w:hanging="1440"/>
      </w:pPr>
      <w:rPr>
        <w:rFonts w:hint="default"/>
      </w:rPr>
    </w:lvl>
    <w:lvl w:ilvl="7" w:tplc="04090019">
      <w:start w:val="1"/>
      <w:numFmt w:val="decimal"/>
      <w:isLgl/>
      <w:lvlText w:val="%1.%2.%3.%4.%5.%6.%7.%8"/>
      <w:lvlJc w:val="left"/>
      <w:pPr>
        <w:tabs>
          <w:tab w:val="num" w:pos="1800"/>
        </w:tabs>
        <w:ind w:left="1800" w:hanging="1440"/>
      </w:pPr>
      <w:rPr>
        <w:rFonts w:hint="default"/>
      </w:rPr>
    </w:lvl>
    <w:lvl w:ilvl="8" w:tplc="0409001B">
      <w:start w:val="1"/>
      <w:numFmt w:val="decimal"/>
      <w:isLgl/>
      <w:lvlText w:val="%1.%2.%3.%4.%5.%6.%7.%8.%9"/>
      <w:lvlJc w:val="left"/>
      <w:pPr>
        <w:tabs>
          <w:tab w:val="num" w:pos="2160"/>
        </w:tabs>
        <w:ind w:left="2160" w:hanging="1800"/>
      </w:pPr>
      <w:rPr>
        <w:rFonts w:hint="default"/>
      </w:rPr>
    </w:lvl>
  </w:abstractNum>
  <w:num w:numId="1">
    <w:abstractNumId w:val="0"/>
  </w:num>
  <w:num w:numId="2">
    <w:abstractNumId w:val="12"/>
  </w:num>
  <w:num w:numId="3">
    <w:abstractNumId w:val="10"/>
  </w:num>
  <w:num w:numId="4">
    <w:abstractNumId w:val="13"/>
  </w:num>
  <w:num w:numId="5">
    <w:abstractNumId w:val="4"/>
  </w:num>
  <w:num w:numId="6">
    <w:abstractNumId w:val="9"/>
  </w:num>
  <w:num w:numId="7">
    <w:abstractNumId w:val="5"/>
  </w:num>
  <w:num w:numId="8">
    <w:abstractNumId w:val="7"/>
  </w:num>
  <w:num w:numId="9">
    <w:abstractNumId w:val="3"/>
  </w:num>
  <w:num w:numId="10">
    <w:abstractNumId w:val="1"/>
  </w:num>
  <w:num w:numId="11">
    <w:abstractNumId w:val="8"/>
  </w:num>
  <w:num w:numId="12">
    <w:abstractNumId w:val="6"/>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303"/>
    <w:rsid w:val="00082E24"/>
    <w:rsid w:val="00193760"/>
    <w:rsid w:val="0024240C"/>
    <w:rsid w:val="00284218"/>
    <w:rsid w:val="00335D18"/>
    <w:rsid w:val="00396173"/>
    <w:rsid w:val="003C15D0"/>
    <w:rsid w:val="004B5D18"/>
    <w:rsid w:val="00516180"/>
    <w:rsid w:val="00571111"/>
    <w:rsid w:val="00586148"/>
    <w:rsid w:val="005B4D0B"/>
    <w:rsid w:val="005C6894"/>
    <w:rsid w:val="006536E1"/>
    <w:rsid w:val="00662E3B"/>
    <w:rsid w:val="00695234"/>
    <w:rsid w:val="00726226"/>
    <w:rsid w:val="00726C2A"/>
    <w:rsid w:val="00780FD3"/>
    <w:rsid w:val="007F1303"/>
    <w:rsid w:val="00820C19"/>
    <w:rsid w:val="00913E37"/>
    <w:rsid w:val="0096053D"/>
    <w:rsid w:val="00A06BB4"/>
    <w:rsid w:val="00A2028E"/>
    <w:rsid w:val="00A966B3"/>
    <w:rsid w:val="00AD3DD0"/>
    <w:rsid w:val="00B2374E"/>
    <w:rsid w:val="00C51CC6"/>
    <w:rsid w:val="00C822C2"/>
    <w:rsid w:val="00D00784"/>
    <w:rsid w:val="00D20E9D"/>
    <w:rsid w:val="00D63642"/>
    <w:rsid w:val="00E015C4"/>
    <w:rsid w:val="00EC7A79"/>
    <w:rsid w:val="00EF0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FC38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rPr>
  </w:style>
  <w:style w:type="paragraph" w:styleId="Heading2">
    <w:name w:val="heading 2"/>
    <w:basedOn w:val="Normal"/>
    <w:next w:val="Normal"/>
    <w:qFormat/>
    <w:pPr>
      <w:keepNext/>
      <w:jc w:val="both"/>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
    <w:name w:val="Body Text"/>
    <w:basedOn w:val="Normal"/>
    <w:pPr>
      <w:jc w:val="both"/>
    </w:pPr>
    <w:rPr>
      <w:rFonts w:ascii="Arial" w:hAnsi="Arial"/>
    </w:rPr>
  </w:style>
  <w:style w:type="paragraph" w:styleId="BodyText3">
    <w:name w:val="Body Text 3"/>
    <w:basedOn w:val="Normal"/>
    <w:pPr>
      <w:jc w:val="both"/>
    </w:pPr>
    <w:rPr>
      <w:rFonts w:ascii="Arial" w:hAnsi="Arial"/>
      <w:b/>
    </w:rPr>
  </w:style>
  <w:style w:type="paragraph" w:styleId="BlockText">
    <w:name w:val="Block Text"/>
    <w:basedOn w:val="Normal"/>
    <w:pPr>
      <w:autoSpaceDE w:val="0"/>
      <w:autoSpaceDN w:val="0"/>
      <w:adjustRightInd w:val="0"/>
      <w:spacing w:after="60"/>
      <w:ind w:left="360" w:right="360" w:hanging="200"/>
      <w:jc w:val="both"/>
    </w:pPr>
    <w:rPr>
      <w:rFonts w:ascii="Arial" w:hAnsi="Arial"/>
    </w:rPr>
  </w:style>
  <w:style w:type="paragraph" w:styleId="BodyTextIndent">
    <w:name w:val="Body Text Indent"/>
    <w:basedOn w:val="Normal"/>
    <w:pPr>
      <w:ind w:left="360"/>
    </w:pPr>
  </w:style>
  <w:style w:type="paragraph" w:styleId="NormalWeb">
    <w:name w:val="Normal (Web)"/>
    <w:basedOn w:val="Normal"/>
    <w:pPr>
      <w:spacing w:before="100" w:beforeAutospacing="1" w:after="100" w:afterAutospacing="1"/>
    </w:pPr>
    <w:rPr>
      <w:rFonts w:ascii="Times New Roman" w:eastAsia="Times New Roman" w:hAnsi="Times New Roman"/>
    </w:rPr>
  </w:style>
  <w:style w:type="paragraph" w:styleId="BodyTextIndent2">
    <w:name w:val="Body Text Indent 2"/>
    <w:basedOn w:val="Normal"/>
    <w:pPr>
      <w:ind w:left="2880"/>
      <w:jc w:val="both"/>
    </w:pPr>
    <w:rPr>
      <w:rFonts w:ascii="Arial" w:hAnsi="Arial"/>
    </w:rPr>
  </w:style>
  <w:style w:type="paragraph" w:styleId="z-BottomofForm">
    <w:name w:val="HTML Bottom of Form"/>
    <w:basedOn w:val="Normal"/>
    <w:next w:val="Normal"/>
    <w:hidden/>
    <w:pPr>
      <w:pBdr>
        <w:top w:val="single" w:sz="6" w:space="1" w:color="000000"/>
      </w:pBdr>
      <w:spacing w:before="100" w:after="100"/>
      <w:jc w:val="center"/>
    </w:pPr>
    <w:rPr>
      <w:rFonts w:ascii="Arial" w:hAnsi="Arial"/>
      <w:vanish/>
      <w:sz w:val="16"/>
    </w:rPr>
  </w:style>
  <w:style w:type="paragraph" w:styleId="z-TopofForm">
    <w:name w:val="HTML Top of Form"/>
    <w:basedOn w:val="Normal"/>
    <w:next w:val="Normal"/>
    <w:hidden/>
    <w:pPr>
      <w:pBdr>
        <w:bottom w:val="single" w:sz="6" w:space="1" w:color="000000"/>
      </w:pBdr>
      <w:spacing w:before="100" w:after="100"/>
      <w:jc w:val="center"/>
    </w:pPr>
    <w:rPr>
      <w:rFonts w:ascii="Arial" w:hAnsi="Arial"/>
      <w:vanish/>
      <w:sz w:val="16"/>
    </w:rPr>
  </w:style>
  <w:style w:type="paragraph" w:styleId="BalloonText">
    <w:name w:val="Balloon Text"/>
    <w:basedOn w:val="Normal"/>
    <w:link w:val="BalloonTextChar"/>
    <w:uiPriority w:val="99"/>
    <w:semiHidden/>
    <w:unhideWhenUsed/>
    <w:rsid w:val="004B5D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5D18"/>
    <w:rPr>
      <w:rFonts w:ascii="Lucida Grande" w:hAnsi="Lucida Grande" w:cs="Lucida Grande"/>
      <w:sz w:val="18"/>
      <w:szCs w:val="18"/>
    </w:rPr>
  </w:style>
  <w:style w:type="paragraph" w:styleId="ListParagraph">
    <w:name w:val="List Paragraph"/>
    <w:basedOn w:val="Normal"/>
    <w:uiPriority w:val="34"/>
    <w:qFormat/>
    <w:rsid w:val="006536E1"/>
    <w:pPr>
      <w:ind w:left="720"/>
      <w:contextualSpacing/>
    </w:pPr>
  </w:style>
  <w:style w:type="paragraph" w:styleId="BodyText2">
    <w:name w:val="Body Text 2"/>
    <w:basedOn w:val="Normal"/>
    <w:link w:val="BodyText2Char"/>
    <w:uiPriority w:val="99"/>
    <w:unhideWhenUsed/>
    <w:rsid w:val="0096053D"/>
    <w:pPr>
      <w:spacing w:after="120" w:line="480" w:lineRule="auto"/>
    </w:pPr>
  </w:style>
  <w:style w:type="character" w:customStyle="1" w:styleId="BodyText2Char">
    <w:name w:val="Body Text 2 Char"/>
    <w:basedOn w:val="DefaultParagraphFont"/>
    <w:link w:val="BodyText2"/>
    <w:uiPriority w:val="99"/>
    <w:rsid w:val="0096053D"/>
    <w:rPr>
      <w:sz w:val="24"/>
    </w:rPr>
  </w:style>
  <w:style w:type="character" w:styleId="Strong">
    <w:name w:val="Strong"/>
    <w:basedOn w:val="DefaultParagraphFont"/>
    <w:uiPriority w:val="22"/>
    <w:qFormat/>
    <w:rsid w:val="0057111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rPr>
  </w:style>
  <w:style w:type="paragraph" w:styleId="Heading2">
    <w:name w:val="heading 2"/>
    <w:basedOn w:val="Normal"/>
    <w:next w:val="Normal"/>
    <w:qFormat/>
    <w:pPr>
      <w:keepNext/>
      <w:jc w:val="both"/>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
    <w:name w:val="Body Text"/>
    <w:basedOn w:val="Normal"/>
    <w:pPr>
      <w:jc w:val="both"/>
    </w:pPr>
    <w:rPr>
      <w:rFonts w:ascii="Arial" w:hAnsi="Arial"/>
    </w:rPr>
  </w:style>
  <w:style w:type="paragraph" w:styleId="BodyText3">
    <w:name w:val="Body Text 3"/>
    <w:basedOn w:val="Normal"/>
    <w:pPr>
      <w:jc w:val="both"/>
    </w:pPr>
    <w:rPr>
      <w:rFonts w:ascii="Arial" w:hAnsi="Arial"/>
      <w:b/>
    </w:rPr>
  </w:style>
  <w:style w:type="paragraph" w:styleId="BlockText">
    <w:name w:val="Block Text"/>
    <w:basedOn w:val="Normal"/>
    <w:pPr>
      <w:autoSpaceDE w:val="0"/>
      <w:autoSpaceDN w:val="0"/>
      <w:adjustRightInd w:val="0"/>
      <w:spacing w:after="60"/>
      <w:ind w:left="360" w:right="360" w:hanging="200"/>
      <w:jc w:val="both"/>
    </w:pPr>
    <w:rPr>
      <w:rFonts w:ascii="Arial" w:hAnsi="Arial"/>
    </w:rPr>
  </w:style>
  <w:style w:type="paragraph" w:styleId="BodyTextIndent">
    <w:name w:val="Body Text Indent"/>
    <w:basedOn w:val="Normal"/>
    <w:pPr>
      <w:ind w:left="360"/>
    </w:pPr>
  </w:style>
  <w:style w:type="paragraph" w:styleId="NormalWeb">
    <w:name w:val="Normal (Web)"/>
    <w:basedOn w:val="Normal"/>
    <w:pPr>
      <w:spacing w:before="100" w:beforeAutospacing="1" w:after="100" w:afterAutospacing="1"/>
    </w:pPr>
    <w:rPr>
      <w:rFonts w:ascii="Times New Roman" w:eastAsia="Times New Roman" w:hAnsi="Times New Roman"/>
    </w:rPr>
  </w:style>
  <w:style w:type="paragraph" w:styleId="BodyTextIndent2">
    <w:name w:val="Body Text Indent 2"/>
    <w:basedOn w:val="Normal"/>
    <w:pPr>
      <w:ind w:left="2880"/>
      <w:jc w:val="both"/>
    </w:pPr>
    <w:rPr>
      <w:rFonts w:ascii="Arial" w:hAnsi="Arial"/>
    </w:rPr>
  </w:style>
  <w:style w:type="paragraph" w:styleId="z-BottomofForm">
    <w:name w:val="HTML Bottom of Form"/>
    <w:basedOn w:val="Normal"/>
    <w:next w:val="Normal"/>
    <w:hidden/>
    <w:pPr>
      <w:pBdr>
        <w:top w:val="single" w:sz="6" w:space="1" w:color="000000"/>
      </w:pBdr>
      <w:spacing w:before="100" w:after="100"/>
      <w:jc w:val="center"/>
    </w:pPr>
    <w:rPr>
      <w:rFonts w:ascii="Arial" w:hAnsi="Arial"/>
      <w:vanish/>
      <w:sz w:val="16"/>
    </w:rPr>
  </w:style>
  <w:style w:type="paragraph" w:styleId="z-TopofForm">
    <w:name w:val="HTML Top of Form"/>
    <w:basedOn w:val="Normal"/>
    <w:next w:val="Normal"/>
    <w:hidden/>
    <w:pPr>
      <w:pBdr>
        <w:bottom w:val="single" w:sz="6" w:space="1" w:color="000000"/>
      </w:pBdr>
      <w:spacing w:before="100" w:after="100"/>
      <w:jc w:val="center"/>
    </w:pPr>
    <w:rPr>
      <w:rFonts w:ascii="Arial" w:hAnsi="Arial"/>
      <w:vanish/>
      <w:sz w:val="16"/>
    </w:rPr>
  </w:style>
  <w:style w:type="paragraph" w:styleId="BalloonText">
    <w:name w:val="Balloon Text"/>
    <w:basedOn w:val="Normal"/>
    <w:link w:val="BalloonTextChar"/>
    <w:uiPriority w:val="99"/>
    <w:semiHidden/>
    <w:unhideWhenUsed/>
    <w:rsid w:val="004B5D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5D18"/>
    <w:rPr>
      <w:rFonts w:ascii="Lucida Grande" w:hAnsi="Lucida Grande" w:cs="Lucida Grande"/>
      <w:sz w:val="18"/>
      <w:szCs w:val="18"/>
    </w:rPr>
  </w:style>
  <w:style w:type="paragraph" w:styleId="ListParagraph">
    <w:name w:val="List Paragraph"/>
    <w:basedOn w:val="Normal"/>
    <w:uiPriority w:val="34"/>
    <w:qFormat/>
    <w:rsid w:val="006536E1"/>
    <w:pPr>
      <w:ind w:left="720"/>
      <w:contextualSpacing/>
    </w:pPr>
  </w:style>
  <w:style w:type="paragraph" w:styleId="BodyText2">
    <w:name w:val="Body Text 2"/>
    <w:basedOn w:val="Normal"/>
    <w:link w:val="BodyText2Char"/>
    <w:uiPriority w:val="99"/>
    <w:unhideWhenUsed/>
    <w:rsid w:val="0096053D"/>
    <w:pPr>
      <w:spacing w:after="120" w:line="480" w:lineRule="auto"/>
    </w:pPr>
  </w:style>
  <w:style w:type="character" w:customStyle="1" w:styleId="BodyText2Char">
    <w:name w:val="Body Text 2 Char"/>
    <w:basedOn w:val="DefaultParagraphFont"/>
    <w:link w:val="BodyText2"/>
    <w:uiPriority w:val="99"/>
    <w:rsid w:val="0096053D"/>
    <w:rPr>
      <w:sz w:val="24"/>
    </w:rPr>
  </w:style>
  <w:style w:type="character" w:styleId="Strong">
    <w:name w:val="Strong"/>
    <w:basedOn w:val="DefaultParagraphFont"/>
    <w:uiPriority w:val="22"/>
    <w:qFormat/>
    <w:rsid w:val="005711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1698</Words>
  <Characters>9683</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CM 503 Sustainability in Construction</vt:lpstr>
    </vt:vector>
  </TitlesOfParts>
  <Company>San Jose State University</Company>
  <LinksUpToDate>false</LinksUpToDate>
  <CharactersWithSpaces>11359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 503 Sustainability in Construction</dc:title>
  <dc:subject/>
  <dc:creator>J. Yates</dc:creator>
  <cp:keywords/>
  <cp:lastModifiedBy>Dr. J. K. Yates</cp:lastModifiedBy>
  <cp:revision>2</cp:revision>
  <cp:lastPrinted>2012-03-07T21:31:00Z</cp:lastPrinted>
  <dcterms:created xsi:type="dcterms:W3CDTF">2015-02-24T18:18:00Z</dcterms:created>
  <dcterms:modified xsi:type="dcterms:W3CDTF">2015-02-24T18:18:00Z</dcterms:modified>
</cp:coreProperties>
</file>