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BF4" w:rsidRPr="00FD3014" w:rsidRDefault="00EA5BF4" w:rsidP="00EA5BF4">
      <w:pPr>
        <w:pStyle w:val="BodyTextIndent2"/>
        <w:spacing w:after="0" w:line="312" w:lineRule="auto"/>
        <w:ind w:left="0"/>
        <w:rPr>
          <w:szCs w:val="24"/>
        </w:rPr>
      </w:pPr>
      <w:r w:rsidRPr="00144D21">
        <w:rPr>
          <w:rFonts w:ascii="Copperplate Gothic Bold" w:hAnsi="Copperplate Gothic Bold"/>
          <w:szCs w:val="24"/>
        </w:rPr>
        <w:t>Exercise 2:</w:t>
      </w:r>
      <w:r w:rsidRPr="00144D21">
        <w:rPr>
          <w:szCs w:val="24"/>
        </w:rPr>
        <w:t xml:space="preserve">   </w:t>
      </w:r>
      <w:r w:rsidRPr="00144D21">
        <w:rPr>
          <w:rFonts w:ascii="Copperplate Gothic Bold" w:hAnsi="Copperplate Gothic Bold"/>
          <w:szCs w:val="24"/>
        </w:rPr>
        <w:t>1.</w:t>
      </w:r>
      <w:r w:rsidRPr="00144D21">
        <w:rPr>
          <w:szCs w:val="24"/>
        </w:rPr>
        <w:t xml:space="preserve"> </w:t>
      </w:r>
      <w:r w:rsidRPr="00144D21">
        <w:t xml:space="preserve">Grade </w:t>
      </w:r>
      <w:r>
        <w:t>seven</w:t>
      </w:r>
      <w:r w:rsidRPr="00144D21">
        <w:t xml:space="preserve">.   </w:t>
      </w:r>
      <w:r w:rsidRPr="00144D21">
        <w:rPr>
          <w:rFonts w:ascii="Copperplate Gothic Bold" w:hAnsi="Copperplate Gothic Bold"/>
          <w:szCs w:val="24"/>
        </w:rPr>
        <w:t>2.</w:t>
      </w:r>
      <w:r w:rsidRPr="00144D21">
        <w:t xml:space="preserve"> 259.   </w:t>
      </w:r>
      <w:r w:rsidRPr="00144D21">
        <w:rPr>
          <w:rFonts w:ascii="Copperplate Gothic Bold" w:hAnsi="Copperplate Gothic Bold"/>
          <w:szCs w:val="24"/>
        </w:rPr>
        <w:t>3.</w:t>
      </w:r>
      <w:r w:rsidRPr="00144D21">
        <w:t xml:space="preserve"> More sixth graders.   </w:t>
      </w:r>
      <w:r w:rsidRPr="00144D21">
        <w:rPr>
          <w:rFonts w:ascii="Copperplate Gothic Bold" w:hAnsi="Copperplate Gothic Bold"/>
          <w:szCs w:val="24"/>
        </w:rPr>
        <w:t>4.</w:t>
      </w:r>
      <w:r>
        <w:t xml:space="preserve"> Binged in the p</w:t>
      </w:r>
      <w:r w:rsidRPr="00144D21">
        <w:t xml:space="preserve">ast year.   </w:t>
      </w:r>
      <w:r w:rsidRPr="00144D21">
        <w:rPr>
          <w:rFonts w:ascii="Copperplate Gothic Bold" w:hAnsi="Copperplate Gothic Bold"/>
          <w:szCs w:val="24"/>
        </w:rPr>
        <w:t>5.</w:t>
      </w:r>
      <w:r w:rsidRPr="00144D21">
        <w:t xml:space="preserve"> 6.</w:t>
      </w:r>
      <w:r w:rsidRPr="00144D21">
        <w:br/>
      </w:r>
      <w:r w:rsidRPr="00144D21">
        <w:rPr>
          <w:rFonts w:ascii="Copperplate Gothic Bold" w:hAnsi="Copperplate Gothic Bold"/>
          <w:szCs w:val="24"/>
        </w:rPr>
        <w:t>6.</w:t>
      </w:r>
      <w:r w:rsidRPr="00144D21">
        <w:t xml:space="preserve"> 42.3</w:t>
      </w:r>
      <w:r>
        <w:t>%</w:t>
      </w:r>
      <w:r w:rsidRPr="00144D21">
        <w:t xml:space="preserve">.   </w:t>
      </w:r>
      <w:r w:rsidRPr="00144D21">
        <w:rPr>
          <w:rFonts w:ascii="Copperplate Gothic Bold" w:hAnsi="Copperplate Gothic Bold"/>
          <w:szCs w:val="24"/>
        </w:rPr>
        <w:t>7.</w:t>
      </w:r>
      <w:r w:rsidRPr="00144D21">
        <w:t xml:space="preserve"> </w:t>
      </w:r>
      <w:r>
        <w:t>36</w:t>
      </w:r>
      <w:r w:rsidRPr="00144D21">
        <w:t>.</w:t>
      </w:r>
      <w:r>
        <w:t xml:space="preserve">   </w:t>
      </w:r>
      <w:r w:rsidRPr="00A26418">
        <w:rPr>
          <w:rFonts w:ascii="Copperplate Gothic Bold" w:hAnsi="Copperplate Gothic Bold"/>
        </w:rPr>
        <w:t>8.</w:t>
      </w:r>
      <w:r>
        <w:t xml:space="preserve"> 129.</w:t>
      </w:r>
      <w:r w:rsidRPr="00144D21">
        <w:t xml:space="preserve">   </w:t>
      </w:r>
      <w:r>
        <w:rPr>
          <w:rFonts w:ascii="Copperplate Gothic Bold" w:hAnsi="Copperplate Gothic Bold"/>
          <w:szCs w:val="24"/>
        </w:rPr>
        <w:t>9</w:t>
      </w:r>
      <w:r w:rsidRPr="00144D21">
        <w:rPr>
          <w:rFonts w:ascii="Copperplate Gothic Bold" w:hAnsi="Copperplate Gothic Bold"/>
          <w:szCs w:val="24"/>
        </w:rPr>
        <w:t xml:space="preserve">. </w:t>
      </w:r>
      <w:r w:rsidRPr="00144D21">
        <w:rPr>
          <w:szCs w:val="24"/>
        </w:rPr>
        <w:t>Students in the non-</w:t>
      </w:r>
      <w:r>
        <w:rPr>
          <w:szCs w:val="24"/>
        </w:rPr>
        <w:t>N</w:t>
      </w:r>
      <w:r w:rsidRPr="00144D21">
        <w:rPr>
          <w:szCs w:val="24"/>
        </w:rPr>
        <w:t>SSI group</w:t>
      </w:r>
      <w:r w:rsidRPr="00144D21">
        <w:t xml:space="preserve">.   </w:t>
      </w:r>
      <w:r>
        <w:rPr>
          <w:rFonts w:ascii="Copperplate Gothic Bold" w:hAnsi="Copperplate Gothic Bold"/>
          <w:szCs w:val="24"/>
        </w:rPr>
        <w:t>10</w:t>
      </w:r>
      <w:r w:rsidRPr="00144D21">
        <w:rPr>
          <w:rFonts w:ascii="Copperplate Gothic Bold" w:hAnsi="Copperplate Gothic Bold"/>
          <w:szCs w:val="24"/>
        </w:rPr>
        <w:t>.</w:t>
      </w:r>
      <w:r w:rsidRPr="00144D21">
        <w:t xml:space="preserve"> While answers may vary, it makes sense if each participant </w:t>
      </w:r>
      <w:proofErr w:type="gramStart"/>
      <w:r w:rsidRPr="00144D21">
        <w:t>w</w:t>
      </w:r>
      <w:r>
        <w:t>ere</w:t>
      </w:r>
      <w:r w:rsidRPr="00144D21">
        <w:t xml:space="preserve"> allowed to</w:t>
      </w:r>
      <w:proofErr w:type="gramEnd"/>
      <w:r w:rsidRPr="00144D21">
        <w:t xml:space="preserve"> name more than one health-risk behavior. </w:t>
      </w:r>
      <w:r>
        <w:t xml:space="preserve"> </w:t>
      </w:r>
      <w:r w:rsidRPr="00144D21">
        <w:t xml:space="preserve"> </w:t>
      </w:r>
      <w:r w:rsidRPr="00144D21">
        <w:rPr>
          <w:rFonts w:ascii="Copperplate Gothic Bold" w:hAnsi="Copperplate Gothic Bold"/>
          <w:szCs w:val="24"/>
        </w:rPr>
        <w:t>1</w:t>
      </w:r>
      <w:r>
        <w:rPr>
          <w:rFonts w:ascii="Copperplate Gothic Bold" w:hAnsi="Copperplate Gothic Bold"/>
          <w:szCs w:val="24"/>
        </w:rPr>
        <w:t>1</w:t>
      </w:r>
      <w:r w:rsidRPr="00144D21">
        <w:rPr>
          <w:rFonts w:ascii="Copperplate Gothic Bold" w:hAnsi="Copperplate Gothic Bold"/>
          <w:szCs w:val="24"/>
        </w:rPr>
        <w:t>.</w:t>
      </w:r>
      <w:r w:rsidRPr="00144D21">
        <w:t xml:space="preserve"> </w:t>
      </w:r>
      <w:r>
        <w:t>While answers may vary, it is not surprising that someone who admits to purposely self-inflicting injury would be more inclined to engage in other health-risk behaviors than would someone who has not self-inflicted injury.</w:t>
      </w:r>
    </w:p>
    <w:p w:rsidR="00EA5BF4" w:rsidRPr="00226A0C" w:rsidRDefault="00EA5BF4" w:rsidP="00EA5BF4">
      <w:pPr>
        <w:tabs>
          <w:tab w:val="left" w:pos="576"/>
          <w:tab w:val="left" w:pos="10080"/>
        </w:tabs>
        <w:rPr>
          <w:szCs w:val="24"/>
        </w:rPr>
      </w:pPr>
    </w:p>
    <w:p w:rsidR="006457AB" w:rsidRDefault="006457AB">
      <w:bookmarkStart w:id="0" w:name="_GoBack"/>
      <w:bookmarkEnd w:id="0"/>
    </w:p>
    <w:sectPr w:rsidR="00645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D42"/>
    <w:rsid w:val="006457AB"/>
    <w:rsid w:val="00696D42"/>
    <w:rsid w:val="00EA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401AC8-8B58-40E4-A6B4-98E330AFB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5BF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EA5BF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EA5BF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2018-04-22T09:09:00Z</dcterms:created>
  <dcterms:modified xsi:type="dcterms:W3CDTF">2018-04-22T09:09:00Z</dcterms:modified>
</cp:coreProperties>
</file>