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A2B" w:rsidRDefault="00863A2B" w:rsidP="00863A2B">
      <w:pPr>
        <w:autoSpaceDE w:val="0"/>
        <w:autoSpaceDN w:val="0"/>
        <w:adjustRightInd w:val="0"/>
        <w:spacing w:after="0" w:line="240" w:lineRule="auto"/>
        <w:rPr>
          <w:rFonts w:ascii="Times New Roman" w:hAnsi="Times New Roman"/>
          <w:b/>
          <w:sz w:val="56"/>
          <w:szCs w:val="56"/>
        </w:rPr>
      </w:pPr>
    </w:p>
    <w:p w:rsidR="00863A2B" w:rsidRDefault="00863A2B" w:rsidP="00863A2B">
      <w:pPr>
        <w:autoSpaceDE w:val="0"/>
        <w:autoSpaceDN w:val="0"/>
        <w:adjustRightInd w:val="0"/>
        <w:spacing w:after="0" w:line="240" w:lineRule="auto"/>
        <w:rPr>
          <w:rFonts w:ascii="Times New Roman" w:hAnsi="Times New Roman"/>
          <w:b/>
          <w:sz w:val="56"/>
          <w:szCs w:val="56"/>
        </w:rPr>
      </w:pPr>
    </w:p>
    <w:p w:rsidR="00863A2B" w:rsidRDefault="00863A2B" w:rsidP="00863A2B">
      <w:pPr>
        <w:autoSpaceDE w:val="0"/>
        <w:autoSpaceDN w:val="0"/>
        <w:adjustRightInd w:val="0"/>
        <w:spacing w:after="0" w:line="240" w:lineRule="auto"/>
        <w:rPr>
          <w:rFonts w:ascii="Times New Roman" w:hAnsi="Times New Roman"/>
          <w:b/>
          <w:sz w:val="56"/>
          <w:szCs w:val="56"/>
        </w:rPr>
      </w:pPr>
    </w:p>
    <w:p w:rsidR="00863A2B" w:rsidRPr="003A06BA" w:rsidRDefault="00863A2B" w:rsidP="00863A2B">
      <w:pPr>
        <w:autoSpaceDE w:val="0"/>
        <w:autoSpaceDN w:val="0"/>
        <w:adjustRightInd w:val="0"/>
        <w:spacing w:after="0" w:line="240" w:lineRule="auto"/>
        <w:rPr>
          <w:rFonts w:ascii="Times New Roman" w:hAnsi="Times New Roman"/>
          <w:b/>
          <w:sz w:val="56"/>
          <w:szCs w:val="56"/>
        </w:rPr>
      </w:pPr>
      <w:r>
        <w:rPr>
          <w:rFonts w:ascii="Times New Roman" w:hAnsi="Times New Roman"/>
          <w:b/>
          <w:sz w:val="56"/>
          <w:szCs w:val="56"/>
        </w:rPr>
        <w:t>Solutions to Further Problems</w:t>
      </w:r>
    </w:p>
    <w:p w:rsidR="00863A2B" w:rsidRPr="003A06BA" w:rsidRDefault="00863A2B" w:rsidP="00863A2B">
      <w:pPr>
        <w:autoSpaceDE w:val="0"/>
        <w:autoSpaceDN w:val="0"/>
        <w:adjustRightInd w:val="0"/>
        <w:spacing w:after="0" w:line="240" w:lineRule="auto"/>
        <w:rPr>
          <w:rFonts w:ascii="Times New Roman" w:hAnsi="Times New Roman"/>
          <w:b/>
          <w:sz w:val="56"/>
          <w:szCs w:val="56"/>
        </w:rPr>
      </w:pPr>
    </w:p>
    <w:p w:rsidR="00863A2B" w:rsidRPr="003A06BA" w:rsidRDefault="00863A2B" w:rsidP="00863A2B">
      <w:pPr>
        <w:autoSpaceDE w:val="0"/>
        <w:autoSpaceDN w:val="0"/>
        <w:adjustRightInd w:val="0"/>
        <w:spacing w:after="0" w:line="240" w:lineRule="auto"/>
        <w:rPr>
          <w:rFonts w:ascii="Times New Roman" w:hAnsi="Times New Roman"/>
          <w:b/>
          <w:sz w:val="56"/>
          <w:szCs w:val="56"/>
        </w:rPr>
      </w:pPr>
    </w:p>
    <w:p w:rsidR="00863A2B" w:rsidRPr="003A06BA" w:rsidRDefault="00863A2B" w:rsidP="00863A2B">
      <w:pPr>
        <w:autoSpaceDE w:val="0"/>
        <w:autoSpaceDN w:val="0"/>
        <w:adjustRightInd w:val="0"/>
        <w:spacing w:after="0" w:line="240" w:lineRule="auto"/>
        <w:rPr>
          <w:rFonts w:ascii="Times New Roman" w:hAnsi="Times New Roman"/>
          <w:b/>
          <w:sz w:val="56"/>
          <w:szCs w:val="56"/>
        </w:rPr>
      </w:pPr>
    </w:p>
    <w:p w:rsidR="00863A2B" w:rsidRDefault="00863A2B" w:rsidP="00863A2B">
      <w:pPr>
        <w:autoSpaceDE w:val="0"/>
        <w:autoSpaceDN w:val="0"/>
        <w:adjustRightInd w:val="0"/>
        <w:spacing w:after="0" w:line="240" w:lineRule="auto"/>
        <w:rPr>
          <w:rFonts w:ascii="Times New Roman" w:hAnsi="Times New Roman"/>
          <w:b/>
          <w:sz w:val="56"/>
          <w:szCs w:val="56"/>
        </w:rPr>
      </w:pPr>
      <w:r w:rsidRPr="003A06BA">
        <w:rPr>
          <w:rFonts w:ascii="Times New Roman" w:hAnsi="Times New Roman"/>
          <w:b/>
          <w:sz w:val="56"/>
          <w:szCs w:val="56"/>
        </w:rPr>
        <w:t>Risk Management and Financial Institutions</w:t>
      </w:r>
    </w:p>
    <w:p w:rsidR="00863A2B" w:rsidRDefault="00863A2B" w:rsidP="00863A2B">
      <w:pPr>
        <w:autoSpaceDE w:val="0"/>
        <w:autoSpaceDN w:val="0"/>
        <w:adjustRightInd w:val="0"/>
        <w:spacing w:after="0" w:line="240" w:lineRule="auto"/>
        <w:rPr>
          <w:rFonts w:ascii="Times New Roman" w:hAnsi="Times New Roman"/>
          <w:b/>
          <w:sz w:val="40"/>
          <w:szCs w:val="40"/>
        </w:rPr>
      </w:pPr>
    </w:p>
    <w:p w:rsidR="00863A2B" w:rsidRPr="003A06BA" w:rsidRDefault="00863A2B" w:rsidP="00863A2B">
      <w:pPr>
        <w:autoSpaceDE w:val="0"/>
        <w:autoSpaceDN w:val="0"/>
        <w:adjustRightInd w:val="0"/>
        <w:spacing w:after="0" w:line="240" w:lineRule="auto"/>
        <w:rPr>
          <w:rFonts w:ascii="Times New Roman" w:hAnsi="Times New Roman"/>
          <w:b/>
          <w:sz w:val="40"/>
          <w:szCs w:val="40"/>
        </w:rPr>
      </w:pPr>
      <w:r>
        <w:rPr>
          <w:rFonts w:ascii="Times New Roman" w:hAnsi="Times New Roman"/>
          <w:b/>
          <w:sz w:val="40"/>
          <w:szCs w:val="40"/>
        </w:rPr>
        <w:t>Fourth</w:t>
      </w:r>
      <w:r w:rsidRPr="003A06BA">
        <w:rPr>
          <w:rFonts w:ascii="Times New Roman" w:hAnsi="Times New Roman"/>
          <w:b/>
          <w:sz w:val="40"/>
          <w:szCs w:val="40"/>
        </w:rPr>
        <w:t xml:space="preserve"> Edition</w:t>
      </w:r>
    </w:p>
    <w:p w:rsidR="00863A2B" w:rsidRDefault="00863A2B" w:rsidP="00863A2B">
      <w:pPr>
        <w:autoSpaceDE w:val="0"/>
        <w:autoSpaceDN w:val="0"/>
        <w:adjustRightInd w:val="0"/>
        <w:spacing w:after="0" w:line="240" w:lineRule="auto"/>
        <w:rPr>
          <w:rFonts w:ascii="Times New Roman" w:hAnsi="Times New Roman"/>
          <w:b/>
          <w:sz w:val="28"/>
          <w:szCs w:val="28"/>
        </w:rPr>
      </w:pPr>
    </w:p>
    <w:p w:rsidR="00863A2B" w:rsidRDefault="00863A2B" w:rsidP="00863A2B">
      <w:pPr>
        <w:autoSpaceDE w:val="0"/>
        <w:autoSpaceDN w:val="0"/>
        <w:adjustRightInd w:val="0"/>
        <w:spacing w:after="0" w:line="240" w:lineRule="auto"/>
        <w:rPr>
          <w:rFonts w:ascii="Times New Roman" w:hAnsi="Times New Roman"/>
          <w:b/>
          <w:sz w:val="28"/>
          <w:szCs w:val="28"/>
        </w:rPr>
      </w:pPr>
    </w:p>
    <w:p w:rsidR="00863A2B" w:rsidRDefault="00863A2B" w:rsidP="00863A2B">
      <w:pPr>
        <w:autoSpaceDE w:val="0"/>
        <w:autoSpaceDN w:val="0"/>
        <w:adjustRightInd w:val="0"/>
        <w:spacing w:after="0" w:line="240" w:lineRule="auto"/>
        <w:rPr>
          <w:rFonts w:ascii="Times New Roman" w:hAnsi="Times New Roman"/>
          <w:b/>
          <w:sz w:val="28"/>
          <w:szCs w:val="28"/>
        </w:rPr>
      </w:pPr>
    </w:p>
    <w:p w:rsidR="00863A2B" w:rsidRPr="001C7857" w:rsidRDefault="00863A2B" w:rsidP="00863A2B">
      <w:pPr>
        <w:autoSpaceDE w:val="0"/>
        <w:autoSpaceDN w:val="0"/>
        <w:adjustRightInd w:val="0"/>
        <w:spacing w:after="0" w:line="240" w:lineRule="auto"/>
        <w:rPr>
          <w:rFonts w:ascii="Times New Roman" w:hAnsi="Times New Roman"/>
          <w:b/>
          <w:sz w:val="44"/>
          <w:szCs w:val="44"/>
        </w:rPr>
      </w:pPr>
      <w:r w:rsidRPr="001C7857">
        <w:rPr>
          <w:rFonts w:ascii="Times New Roman" w:hAnsi="Times New Roman"/>
          <w:b/>
          <w:sz w:val="44"/>
          <w:szCs w:val="44"/>
        </w:rPr>
        <w:t>John C. Hull</w:t>
      </w:r>
    </w:p>
    <w:p w:rsidR="00863A2B" w:rsidRDefault="00863A2B" w:rsidP="00863A2B">
      <w:pPr>
        <w:autoSpaceDE w:val="0"/>
        <w:autoSpaceDN w:val="0"/>
        <w:adjustRightInd w:val="0"/>
        <w:spacing w:after="0" w:line="240" w:lineRule="auto"/>
        <w:rPr>
          <w:rFonts w:ascii="Times New Roman" w:hAnsi="Times New Roman"/>
          <w:b/>
          <w:sz w:val="28"/>
          <w:szCs w:val="28"/>
        </w:rPr>
      </w:pPr>
      <w:r w:rsidRPr="00211428">
        <w:rPr>
          <w:rFonts w:ascii="Times New Roman" w:hAnsi="Times New Roman"/>
          <w:b/>
          <w:sz w:val="28"/>
          <w:szCs w:val="28"/>
        </w:rPr>
        <w:br w:type="page"/>
      </w:r>
      <w:r w:rsidRPr="00211428">
        <w:rPr>
          <w:rFonts w:ascii="Times New Roman" w:hAnsi="Times New Roman"/>
          <w:b/>
          <w:sz w:val="28"/>
          <w:szCs w:val="28"/>
        </w:rPr>
        <w:lastRenderedPageBreak/>
        <w:t>Preface</w:t>
      </w:r>
    </w:p>
    <w:p w:rsidR="00863A2B" w:rsidRDefault="00863A2B" w:rsidP="00863A2B">
      <w:pPr>
        <w:autoSpaceDE w:val="0"/>
        <w:autoSpaceDN w:val="0"/>
        <w:adjustRightInd w:val="0"/>
        <w:spacing w:after="0" w:line="240" w:lineRule="auto"/>
        <w:rPr>
          <w:rFonts w:ascii="Times New Roman" w:hAnsi="Times New Roman"/>
          <w:b/>
          <w:sz w:val="28"/>
          <w:szCs w:val="28"/>
        </w:rPr>
      </w:pPr>
    </w:p>
    <w:p w:rsidR="00863A2B" w:rsidRDefault="00863A2B" w:rsidP="00863A2B">
      <w:pPr>
        <w:autoSpaceDE w:val="0"/>
        <w:autoSpaceDN w:val="0"/>
        <w:adjustRightInd w:val="0"/>
        <w:spacing w:after="0" w:line="240" w:lineRule="auto"/>
        <w:rPr>
          <w:rFonts w:ascii="Times New Roman" w:hAnsi="Times New Roman"/>
          <w:sz w:val="24"/>
          <w:szCs w:val="24"/>
        </w:rPr>
      </w:pPr>
      <w:r w:rsidRPr="00211428">
        <w:rPr>
          <w:rFonts w:ascii="Times New Roman" w:hAnsi="Times New Roman"/>
          <w:sz w:val="24"/>
          <w:szCs w:val="24"/>
        </w:rPr>
        <w:t xml:space="preserve">This manual contains answers to all the </w:t>
      </w:r>
      <w:r>
        <w:rPr>
          <w:rFonts w:ascii="Times New Roman" w:hAnsi="Times New Roman"/>
          <w:sz w:val="24"/>
          <w:szCs w:val="24"/>
        </w:rPr>
        <w:t>Further Q</w:t>
      </w:r>
      <w:r w:rsidRPr="00211428">
        <w:rPr>
          <w:rFonts w:ascii="Times New Roman" w:hAnsi="Times New Roman"/>
          <w:sz w:val="24"/>
          <w:szCs w:val="24"/>
        </w:rPr>
        <w:t xml:space="preserve">uestions at the ends of the chapters. </w:t>
      </w:r>
      <w:r>
        <w:rPr>
          <w:rFonts w:ascii="Times New Roman" w:hAnsi="Times New Roman"/>
          <w:sz w:val="24"/>
          <w:szCs w:val="24"/>
        </w:rPr>
        <w:t xml:space="preserve">A separate pdf file contains notes on the teaching of the chapters that some instructors might find useful. Several hundred PowerPoint slides can be downloaded from my website </w:t>
      </w:r>
    </w:p>
    <w:p w:rsidR="00863A2B" w:rsidRDefault="00863A2B" w:rsidP="00863A2B">
      <w:pPr>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www.rotman.utoronto.ca/~hull</w:t>
      </w:r>
    </w:p>
    <w:p w:rsidR="00863A2B" w:rsidRDefault="00863A2B" w:rsidP="00863A2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or from the Wiley Instructor Resource Center. A sample course outline is also available from these two sources. </w:t>
      </w:r>
    </w:p>
    <w:p w:rsidR="00863A2B"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All textbooks have the problem that solutions to end-of-chapter problems have found their way to the web. My textbook is no exception. I suggest handing out Word files for assignment sets. These can be variations on the Further Questions created by rewording questions and/or changing numbers.</w:t>
      </w:r>
    </w:p>
    <w:p w:rsidR="00863A2B"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Any comments or suggestions on the book or this manual or my slides would be appreciated. My e-mail address is</w:t>
      </w:r>
    </w:p>
    <w:p w:rsidR="00863A2B" w:rsidRPr="00211428" w:rsidRDefault="00863A2B" w:rsidP="00863A2B">
      <w:pPr>
        <w:autoSpaceDE w:val="0"/>
        <w:autoSpaceDN w:val="0"/>
        <w:adjustRightInd w:val="0"/>
        <w:spacing w:after="0" w:line="240" w:lineRule="auto"/>
        <w:ind w:firstLine="720"/>
        <w:rPr>
          <w:rFonts w:ascii="Times New Roman" w:hAnsi="Times New Roman"/>
          <w:sz w:val="28"/>
          <w:szCs w:val="28"/>
        </w:rPr>
      </w:pPr>
      <w:r>
        <w:rPr>
          <w:rFonts w:ascii="Times New Roman" w:hAnsi="Times New Roman"/>
          <w:sz w:val="24"/>
          <w:szCs w:val="24"/>
        </w:rPr>
        <w:t>hull@rotman.utoronto.ca</w:t>
      </w:r>
      <w:r w:rsidRPr="00211428">
        <w:rPr>
          <w:rFonts w:ascii="Times New Roman" w:hAnsi="Times New Roman"/>
          <w:sz w:val="28"/>
          <w:szCs w:val="28"/>
        </w:rPr>
        <w:br w:type="page"/>
      </w:r>
    </w:p>
    <w:p w:rsidR="00863A2B" w:rsidRPr="000E2199" w:rsidRDefault="00863A2B" w:rsidP="00863A2B">
      <w:pPr>
        <w:autoSpaceDE w:val="0"/>
        <w:autoSpaceDN w:val="0"/>
        <w:adjustRightInd w:val="0"/>
        <w:spacing w:after="0" w:line="240" w:lineRule="auto"/>
        <w:rPr>
          <w:rFonts w:ascii="Times New Roman" w:hAnsi="Times New Roman"/>
          <w:b/>
          <w:sz w:val="28"/>
          <w:szCs w:val="28"/>
        </w:rPr>
      </w:pPr>
      <w:r w:rsidRPr="000E2199">
        <w:rPr>
          <w:rFonts w:ascii="Times New Roman" w:hAnsi="Times New Roman"/>
          <w:b/>
          <w:sz w:val="28"/>
          <w:szCs w:val="28"/>
        </w:rPr>
        <w:lastRenderedPageBreak/>
        <w:t>Chapter 1</w:t>
      </w:r>
      <w:r>
        <w:rPr>
          <w:rFonts w:ascii="Times New Roman" w:hAnsi="Times New Roman"/>
          <w:b/>
          <w:sz w:val="28"/>
          <w:szCs w:val="28"/>
        </w:rPr>
        <w:t>: Introduction</w:t>
      </w:r>
    </w:p>
    <w:p w:rsidR="00863A2B" w:rsidRPr="00DE6F99"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rPr>
          <w:rFonts w:ascii="Times New Roman" w:hAnsi="Times New Roman"/>
          <w:sz w:val="24"/>
          <w:szCs w:val="24"/>
        </w:rPr>
      </w:pPr>
      <w:r w:rsidRPr="00DE6F99">
        <w:rPr>
          <w:rFonts w:ascii="Times New Roman" w:hAnsi="Times New Roman"/>
          <w:b/>
          <w:sz w:val="24"/>
          <w:szCs w:val="24"/>
        </w:rPr>
        <w:t>1.15.</w:t>
      </w:r>
      <w:r w:rsidRPr="00DE6F99">
        <w:rPr>
          <w:rFonts w:ascii="Times New Roman" w:hAnsi="Times New Roman"/>
          <w:sz w:val="24"/>
          <w:szCs w:val="24"/>
        </w:rPr>
        <w:t xml:space="preserve"> </w:t>
      </w:r>
    </w:p>
    <w:p w:rsidR="00863A2B" w:rsidRPr="005021B5" w:rsidRDefault="00863A2B" w:rsidP="00863A2B">
      <w:pPr>
        <w:autoSpaceDE w:val="0"/>
        <w:autoSpaceDN w:val="0"/>
        <w:adjustRightInd w:val="0"/>
        <w:spacing w:after="0" w:line="240" w:lineRule="auto"/>
        <w:rPr>
          <w:rFonts w:ascii="Times New Roman" w:hAnsi="Times New Roman"/>
          <w:i/>
          <w:sz w:val="24"/>
          <w:szCs w:val="24"/>
        </w:rPr>
      </w:pPr>
      <w:r w:rsidRPr="005021B5">
        <w:rPr>
          <w:rFonts w:ascii="Times New Roman" w:hAnsi="Times New Roman"/>
          <w:i/>
          <w:sz w:val="24"/>
          <w:szCs w:val="24"/>
        </w:rPr>
        <w:t>Suppose that one investment has a mean return</w:t>
      </w:r>
      <w:r>
        <w:rPr>
          <w:rFonts w:ascii="Times New Roman" w:hAnsi="Times New Roman"/>
          <w:i/>
          <w:sz w:val="24"/>
          <w:szCs w:val="24"/>
        </w:rPr>
        <w:t xml:space="preserve"> of 8% and a standard deviation </w:t>
      </w:r>
      <w:r w:rsidRPr="005021B5">
        <w:rPr>
          <w:rFonts w:ascii="Times New Roman" w:hAnsi="Times New Roman"/>
          <w:i/>
          <w:sz w:val="24"/>
          <w:szCs w:val="24"/>
        </w:rPr>
        <w:t>of return of 14%. Another investment has a</w:t>
      </w:r>
      <w:r>
        <w:rPr>
          <w:rFonts w:ascii="Times New Roman" w:hAnsi="Times New Roman"/>
          <w:i/>
          <w:sz w:val="24"/>
          <w:szCs w:val="24"/>
        </w:rPr>
        <w:t xml:space="preserve"> </w:t>
      </w:r>
      <w:r w:rsidRPr="005021B5">
        <w:rPr>
          <w:rFonts w:ascii="Times New Roman" w:hAnsi="Times New Roman"/>
          <w:i/>
          <w:sz w:val="24"/>
          <w:szCs w:val="24"/>
        </w:rPr>
        <w:t>me</w:t>
      </w:r>
      <w:r>
        <w:rPr>
          <w:rFonts w:ascii="Times New Roman" w:hAnsi="Times New Roman"/>
          <w:i/>
          <w:sz w:val="24"/>
          <w:szCs w:val="24"/>
        </w:rPr>
        <w:t xml:space="preserve">an return of 12% and a standard </w:t>
      </w:r>
      <w:r w:rsidRPr="005021B5">
        <w:rPr>
          <w:rFonts w:ascii="Times New Roman" w:hAnsi="Times New Roman"/>
          <w:i/>
          <w:sz w:val="24"/>
          <w:szCs w:val="24"/>
        </w:rPr>
        <w:t>deviation of return of 20%. The correlation betw</w:t>
      </w:r>
      <w:r>
        <w:rPr>
          <w:rFonts w:ascii="Times New Roman" w:hAnsi="Times New Roman"/>
          <w:i/>
          <w:sz w:val="24"/>
          <w:szCs w:val="24"/>
        </w:rPr>
        <w:t xml:space="preserve">een the returns is 0.3. Produce </w:t>
      </w:r>
      <w:r w:rsidRPr="005021B5">
        <w:rPr>
          <w:rFonts w:ascii="Times New Roman" w:hAnsi="Times New Roman"/>
          <w:i/>
          <w:sz w:val="24"/>
          <w:szCs w:val="24"/>
        </w:rPr>
        <w:t>a chart similar to Figure 1.2 showing alternativ</w:t>
      </w:r>
      <w:r>
        <w:rPr>
          <w:rFonts w:ascii="Times New Roman" w:hAnsi="Times New Roman"/>
          <w:i/>
          <w:sz w:val="24"/>
          <w:szCs w:val="24"/>
        </w:rPr>
        <w:t xml:space="preserve">e risk-return combinations from </w:t>
      </w:r>
      <w:r w:rsidRPr="005021B5">
        <w:rPr>
          <w:rFonts w:ascii="Times New Roman" w:hAnsi="Times New Roman"/>
          <w:i/>
          <w:sz w:val="24"/>
          <w:szCs w:val="24"/>
        </w:rPr>
        <w:t>the two investments.</w:t>
      </w:r>
    </w:p>
    <w:p w:rsidR="00863A2B"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rPr>
          <w:rFonts w:ascii="Times New Roman" w:hAnsi="Times New Roman"/>
          <w:sz w:val="24"/>
          <w:szCs w:val="24"/>
        </w:rPr>
      </w:pPr>
      <w:r w:rsidRPr="00DE6F99">
        <w:rPr>
          <w:rFonts w:ascii="Times New Roman" w:hAnsi="Times New Roman"/>
          <w:sz w:val="24"/>
          <w:szCs w:val="24"/>
        </w:rPr>
        <w:t xml:space="preserve">The impact of investing </w:t>
      </w:r>
      <w:r w:rsidRPr="00DE6F99">
        <w:rPr>
          <w:rFonts w:ascii="Times New Roman" w:hAnsi="Times New Roman"/>
          <w:i/>
          <w:sz w:val="24"/>
          <w:szCs w:val="24"/>
        </w:rPr>
        <w:t>w</w:t>
      </w:r>
      <w:r w:rsidRPr="00DE6F99">
        <w:rPr>
          <w:rFonts w:ascii="Times New Roman" w:hAnsi="Times New Roman"/>
          <w:sz w:val="24"/>
          <w:szCs w:val="24"/>
          <w:vertAlign w:val="subscript"/>
        </w:rPr>
        <w:t>1</w:t>
      </w:r>
      <w:r w:rsidRPr="00DE6F99">
        <w:rPr>
          <w:rFonts w:ascii="Times New Roman" w:hAnsi="Times New Roman"/>
          <w:sz w:val="24"/>
          <w:szCs w:val="24"/>
        </w:rPr>
        <w:t xml:space="preserve"> in the first investment and </w:t>
      </w:r>
      <w:r w:rsidRPr="00DE6F99">
        <w:rPr>
          <w:rFonts w:ascii="Times New Roman" w:hAnsi="Times New Roman"/>
          <w:i/>
          <w:sz w:val="24"/>
          <w:szCs w:val="24"/>
        </w:rPr>
        <w:t>w</w:t>
      </w:r>
      <w:r w:rsidRPr="00DE6F99">
        <w:rPr>
          <w:rFonts w:ascii="Times New Roman" w:hAnsi="Times New Roman"/>
          <w:sz w:val="24"/>
          <w:szCs w:val="24"/>
          <w:vertAlign w:val="subscript"/>
        </w:rPr>
        <w:t>2</w:t>
      </w:r>
      <w:r w:rsidRPr="00DE6F99">
        <w:rPr>
          <w:rFonts w:ascii="Times New Roman" w:hAnsi="Times New Roman"/>
          <w:sz w:val="24"/>
          <w:szCs w:val="24"/>
        </w:rPr>
        <w:t xml:space="preserve"> = 1 – </w:t>
      </w:r>
      <w:r w:rsidRPr="00DE6F99">
        <w:rPr>
          <w:rFonts w:ascii="Times New Roman" w:hAnsi="Times New Roman"/>
          <w:i/>
          <w:sz w:val="24"/>
          <w:szCs w:val="24"/>
        </w:rPr>
        <w:t>w</w:t>
      </w:r>
      <w:r w:rsidRPr="00DE6F99">
        <w:rPr>
          <w:rFonts w:ascii="Times New Roman" w:hAnsi="Times New Roman"/>
          <w:sz w:val="24"/>
          <w:szCs w:val="24"/>
          <w:vertAlign w:val="subscript"/>
        </w:rPr>
        <w:t>1</w:t>
      </w:r>
      <w:r w:rsidRPr="00DE6F99">
        <w:rPr>
          <w:rFonts w:ascii="Times New Roman" w:hAnsi="Times New Roman"/>
          <w:sz w:val="24"/>
          <w:szCs w:val="24"/>
        </w:rPr>
        <w:t xml:space="preserve"> in the second</w:t>
      </w:r>
      <w:r>
        <w:rPr>
          <w:rFonts w:ascii="Times New Roman" w:hAnsi="Times New Roman"/>
          <w:sz w:val="24"/>
          <w:szCs w:val="24"/>
        </w:rPr>
        <w:t xml:space="preserve"> </w:t>
      </w:r>
      <w:r w:rsidRPr="00DE6F99">
        <w:rPr>
          <w:rFonts w:ascii="Times New Roman" w:hAnsi="Times New Roman"/>
          <w:sz w:val="24"/>
          <w:szCs w:val="24"/>
        </w:rPr>
        <w:t>i</w:t>
      </w:r>
      <w:r>
        <w:rPr>
          <w:rFonts w:ascii="Times New Roman" w:hAnsi="Times New Roman"/>
          <w:sz w:val="24"/>
          <w:szCs w:val="24"/>
        </w:rPr>
        <w:t>nvestment is shown in the table below</w:t>
      </w:r>
      <w:r w:rsidRPr="00DE6F99">
        <w:rPr>
          <w:rFonts w:ascii="Times New Roman" w:hAnsi="Times New Roman"/>
          <w:sz w:val="24"/>
          <w:szCs w:val="24"/>
        </w:rPr>
        <w:t>. The range of possible risk-return trade-offs is</w:t>
      </w:r>
      <w:r>
        <w:rPr>
          <w:rFonts w:ascii="Times New Roman" w:hAnsi="Times New Roman"/>
          <w:sz w:val="24"/>
          <w:szCs w:val="24"/>
        </w:rPr>
        <w:t xml:space="preserve"> shown in figure below</w:t>
      </w:r>
      <w:r w:rsidRPr="00DE6F99">
        <w:rPr>
          <w:rFonts w:ascii="Times New Roman" w:hAnsi="Times New Roman"/>
          <w:sz w:val="24"/>
          <w:szCs w:val="24"/>
        </w:rPr>
        <w:t>.</w:t>
      </w:r>
    </w:p>
    <w:p w:rsidR="00863A2B" w:rsidRDefault="00863A2B" w:rsidP="00863A2B">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4"/>
        <w:gridCol w:w="2394"/>
        <w:gridCol w:w="2394"/>
        <w:gridCol w:w="2394"/>
      </w:tblGrid>
      <w:tr w:rsidR="00863A2B" w:rsidRPr="000E2199" w:rsidTr="001C408B">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vertAlign w:val="subscript"/>
              </w:rPr>
            </w:pPr>
            <w:r w:rsidRPr="000E2199">
              <w:rPr>
                <w:rFonts w:ascii="Times New Roman" w:hAnsi="Times New Roman"/>
                <w:i/>
                <w:sz w:val="24"/>
                <w:szCs w:val="24"/>
              </w:rPr>
              <w:t>w</w:t>
            </w:r>
            <w:r w:rsidRPr="000E2199">
              <w:rPr>
                <w:rFonts w:ascii="Times New Roman" w:hAnsi="Times New Roman"/>
                <w:sz w:val="24"/>
                <w:szCs w:val="24"/>
                <w:vertAlign w:val="subscript"/>
              </w:rPr>
              <w:t>1</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i/>
                <w:sz w:val="24"/>
                <w:szCs w:val="24"/>
                <w:vertAlign w:val="subscript"/>
              </w:rPr>
            </w:pPr>
            <w:r w:rsidRPr="000E2199">
              <w:rPr>
                <w:rFonts w:ascii="Times New Roman" w:hAnsi="Times New Roman"/>
                <w:i/>
                <w:sz w:val="24"/>
                <w:szCs w:val="24"/>
              </w:rPr>
              <w:t>w</w:t>
            </w:r>
            <w:r w:rsidRPr="000E2199">
              <w:rPr>
                <w:rFonts w:ascii="Times New Roman" w:hAnsi="Times New Roman"/>
                <w:sz w:val="24"/>
                <w:szCs w:val="24"/>
                <w:vertAlign w:val="subscript"/>
              </w:rPr>
              <w:t>2</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vertAlign w:val="subscript"/>
              </w:rPr>
            </w:pPr>
            <w:r w:rsidRPr="000E2199">
              <w:rPr>
                <w:rFonts w:ascii="Symbol" w:hAnsi="Symbol"/>
                <w:sz w:val="24"/>
                <w:szCs w:val="24"/>
              </w:rPr>
              <w:t></w:t>
            </w:r>
            <w:r w:rsidRPr="000E2199">
              <w:rPr>
                <w:rFonts w:ascii="Times New Roman" w:hAnsi="Times New Roman"/>
                <w:i/>
                <w:sz w:val="24"/>
                <w:szCs w:val="24"/>
                <w:vertAlign w:val="subscript"/>
              </w:rPr>
              <w:t>P</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vertAlign w:val="subscript"/>
              </w:rPr>
            </w:pPr>
            <w:r w:rsidRPr="000E2199">
              <w:rPr>
                <w:rFonts w:ascii="Symbol" w:hAnsi="Symbol"/>
                <w:sz w:val="24"/>
                <w:szCs w:val="24"/>
              </w:rPr>
              <w:t></w:t>
            </w:r>
            <w:r w:rsidRPr="000E2199">
              <w:rPr>
                <w:rFonts w:ascii="Times New Roman" w:hAnsi="Times New Roman"/>
                <w:i/>
                <w:sz w:val="24"/>
                <w:szCs w:val="24"/>
                <w:vertAlign w:val="subscript"/>
              </w:rPr>
              <w:t>P</w:t>
            </w:r>
          </w:p>
        </w:tc>
      </w:tr>
      <w:tr w:rsidR="00863A2B" w:rsidRPr="000E2199" w:rsidTr="001C408B">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0.0</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1.0</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12%</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20%</w:t>
            </w:r>
          </w:p>
        </w:tc>
      </w:tr>
      <w:tr w:rsidR="00863A2B" w:rsidRPr="000E2199" w:rsidTr="001C408B">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0.2</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0.8</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11.2%</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17.05%</w:t>
            </w:r>
          </w:p>
        </w:tc>
      </w:tr>
      <w:tr w:rsidR="00863A2B" w:rsidRPr="000E2199" w:rsidTr="001C408B">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0.4</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0.6</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10.4%</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14.69%</w:t>
            </w:r>
          </w:p>
        </w:tc>
      </w:tr>
      <w:tr w:rsidR="00863A2B" w:rsidRPr="000E2199" w:rsidTr="001C408B">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0.6</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0.4</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9.6%</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13.22%</w:t>
            </w:r>
          </w:p>
        </w:tc>
      </w:tr>
      <w:tr w:rsidR="00863A2B" w:rsidRPr="000E2199" w:rsidTr="001C408B">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0.8</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0.2</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8.8%</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12.97%</w:t>
            </w:r>
          </w:p>
        </w:tc>
      </w:tr>
      <w:tr w:rsidR="00863A2B" w:rsidRPr="000E2199" w:rsidTr="001C408B">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1.0</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0.0</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8.0%</w:t>
            </w:r>
          </w:p>
        </w:tc>
        <w:tc>
          <w:tcPr>
            <w:tcW w:w="2394" w:type="dxa"/>
          </w:tcPr>
          <w:p w:rsidR="00863A2B" w:rsidRPr="000E2199" w:rsidRDefault="00863A2B" w:rsidP="001C408B">
            <w:pPr>
              <w:autoSpaceDE w:val="0"/>
              <w:autoSpaceDN w:val="0"/>
              <w:adjustRightInd w:val="0"/>
              <w:spacing w:after="0" w:line="240" w:lineRule="auto"/>
              <w:jc w:val="center"/>
              <w:rPr>
                <w:rFonts w:ascii="Times New Roman" w:hAnsi="Times New Roman"/>
                <w:sz w:val="24"/>
                <w:szCs w:val="24"/>
              </w:rPr>
            </w:pPr>
            <w:r w:rsidRPr="000E2199">
              <w:rPr>
                <w:rFonts w:ascii="Times New Roman" w:hAnsi="Times New Roman"/>
                <w:sz w:val="24"/>
                <w:szCs w:val="24"/>
              </w:rPr>
              <w:t>14.00%</w:t>
            </w:r>
          </w:p>
        </w:tc>
      </w:tr>
    </w:tbl>
    <w:p w:rsidR="00863A2B"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jc w:val="center"/>
        <w:rPr>
          <w:rFonts w:ascii="Times New Roman" w:hAnsi="Times New Roman"/>
          <w:sz w:val="24"/>
          <w:szCs w:val="24"/>
        </w:rPr>
      </w:pPr>
      <w:r>
        <w:rPr>
          <w:rFonts w:ascii="Times New Roman" w:hAnsi="Times New Roman"/>
          <w:noProof/>
          <w:sz w:val="24"/>
          <w:szCs w:val="24"/>
        </w:rPr>
        <w:drawing>
          <wp:inline distT="0" distB="0" distL="0" distR="0">
            <wp:extent cx="3476625" cy="2219325"/>
            <wp:effectExtent l="0" t="0" r="0" b="0"/>
            <wp:docPr id="1"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863A2B"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rPr>
          <w:rFonts w:ascii="Times New Roman" w:hAnsi="Times New Roman"/>
          <w:b/>
          <w:sz w:val="24"/>
          <w:szCs w:val="24"/>
        </w:rPr>
      </w:pPr>
      <w:r w:rsidRPr="00787D83">
        <w:rPr>
          <w:rFonts w:ascii="Times New Roman" w:hAnsi="Times New Roman"/>
          <w:b/>
          <w:sz w:val="24"/>
          <w:szCs w:val="24"/>
        </w:rPr>
        <w:t>1.16.</w:t>
      </w:r>
      <w:r>
        <w:rPr>
          <w:rFonts w:ascii="Times New Roman" w:hAnsi="Times New Roman"/>
          <w:b/>
          <w:sz w:val="24"/>
          <w:szCs w:val="24"/>
        </w:rPr>
        <w:t xml:space="preserve"> </w:t>
      </w:r>
    </w:p>
    <w:p w:rsidR="00863A2B" w:rsidRPr="005021B5" w:rsidRDefault="00863A2B" w:rsidP="00863A2B">
      <w:pPr>
        <w:autoSpaceDE w:val="0"/>
        <w:autoSpaceDN w:val="0"/>
        <w:adjustRightInd w:val="0"/>
        <w:spacing w:after="0" w:line="240" w:lineRule="auto"/>
        <w:rPr>
          <w:rFonts w:ascii="Times New Roman" w:hAnsi="Times New Roman"/>
          <w:i/>
          <w:sz w:val="24"/>
          <w:szCs w:val="24"/>
        </w:rPr>
      </w:pPr>
      <w:r w:rsidRPr="005021B5">
        <w:rPr>
          <w:rFonts w:ascii="Times New Roman" w:hAnsi="Times New Roman"/>
          <w:i/>
          <w:sz w:val="24"/>
          <w:szCs w:val="24"/>
        </w:rPr>
        <w:t>The expected return on the market is 12% an</w:t>
      </w:r>
      <w:r>
        <w:rPr>
          <w:rFonts w:ascii="Times New Roman" w:hAnsi="Times New Roman"/>
          <w:i/>
          <w:sz w:val="24"/>
          <w:szCs w:val="24"/>
        </w:rPr>
        <w:t xml:space="preserve">d the risk-free rate is 7%. The </w:t>
      </w:r>
      <w:r w:rsidRPr="005021B5">
        <w:rPr>
          <w:rFonts w:ascii="Times New Roman" w:hAnsi="Times New Roman"/>
          <w:i/>
          <w:sz w:val="24"/>
          <w:szCs w:val="24"/>
        </w:rPr>
        <w:t>standard deviation of the return on the mark</w:t>
      </w:r>
      <w:r>
        <w:rPr>
          <w:rFonts w:ascii="Times New Roman" w:hAnsi="Times New Roman"/>
          <w:i/>
          <w:sz w:val="24"/>
          <w:szCs w:val="24"/>
        </w:rPr>
        <w:t xml:space="preserve">et is 15%. One investor creates </w:t>
      </w:r>
      <w:r w:rsidRPr="005021B5">
        <w:rPr>
          <w:rFonts w:ascii="Times New Roman" w:hAnsi="Times New Roman"/>
          <w:i/>
          <w:sz w:val="24"/>
          <w:szCs w:val="24"/>
        </w:rPr>
        <w:t xml:space="preserve">a portfolio on the efficient frontier with an </w:t>
      </w:r>
      <w:r>
        <w:rPr>
          <w:rFonts w:ascii="Times New Roman" w:hAnsi="Times New Roman"/>
          <w:i/>
          <w:sz w:val="24"/>
          <w:szCs w:val="24"/>
        </w:rPr>
        <w:t xml:space="preserve">expected return of 10%. Another </w:t>
      </w:r>
      <w:r w:rsidRPr="005021B5">
        <w:rPr>
          <w:rFonts w:ascii="Times New Roman" w:hAnsi="Times New Roman"/>
          <w:i/>
          <w:sz w:val="24"/>
          <w:szCs w:val="24"/>
        </w:rPr>
        <w:t xml:space="preserve">creates a portfolio on the efficient frontier </w:t>
      </w:r>
      <w:r>
        <w:rPr>
          <w:rFonts w:ascii="Times New Roman" w:hAnsi="Times New Roman"/>
          <w:i/>
          <w:sz w:val="24"/>
          <w:szCs w:val="24"/>
        </w:rPr>
        <w:t>with an expected return of 20%. What is</w:t>
      </w:r>
      <w:r w:rsidRPr="005021B5">
        <w:rPr>
          <w:rFonts w:ascii="Times New Roman" w:hAnsi="Times New Roman"/>
          <w:i/>
          <w:sz w:val="24"/>
          <w:szCs w:val="24"/>
        </w:rPr>
        <w:t xml:space="preserve"> the standard deviation</w:t>
      </w:r>
      <w:r>
        <w:rPr>
          <w:rFonts w:ascii="Times New Roman" w:hAnsi="Times New Roman"/>
          <w:i/>
          <w:sz w:val="24"/>
          <w:szCs w:val="24"/>
        </w:rPr>
        <w:t xml:space="preserve"> of the return on each</w:t>
      </w:r>
      <w:r w:rsidRPr="005021B5">
        <w:rPr>
          <w:rFonts w:ascii="Times New Roman" w:hAnsi="Times New Roman"/>
          <w:i/>
          <w:sz w:val="24"/>
          <w:szCs w:val="24"/>
        </w:rPr>
        <w:t xml:space="preserve"> of the two portfolios?</w:t>
      </w:r>
    </w:p>
    <w:p w:rsidR="00863A2B" w:rsidRPr="005021B5" w:rsidRDefault="00863A2B" w:rsidP="00863A2B">
      <w:pPr>
        <w:autoSpaceDE w:val="0"/>
        <w:autoSpaceDN w:val="0"/>
        <w:adjustRightInd w:val="0"/>
        <w:spacing w:after="0" w:line="240" w:lineRule="auto"/>
        <w:rPr>
          <w:rFonts w:ascii="Times New Roman" w:hAnsi="Times New Roman"/>
          <w:b/>
          <w:i/>
          <w:sz w:val="24"/>
          <w:szCs w:val="24"/>
        </w:rPr>
      </w:pPr>
    </w:p>
    <w:p w:rsidR="00863A2B" w:rsidRDefault="00863A2B" w:rsidP="00863A2B">
      <w:pPr>
        <w:autoSpaceDE w:val="0"/>
        <w:autoSpaceDN w:val="0"/>
        <w:adjustRightInd w:val="0"/>
        <w:spacing w:after="0" w:line="240" w:lineRule="auto"/>
        <w:rPr>
          <w:rFonts w:ascii="Times New Roman" w:hAnsi="Times New Roman"/>
          <w:b/>
          <w:sz w:val="24"/>
          <w:szCs w:val="24"/>
        </w:rPr>
      </w:pPr>
    </w:p>
    <w:p w:rsidR="00863A2B" w:rsidRDefault="00863A2B" w:rsidP="00863A2B">
      <w:pPr>
        <w:autoSpaceDE w:val="0"/>
        <w:autoSpaceDN w:val="0"/>
        <w:adjustRightInd w:val="0"/>
        <w:spacing w:after="0" w:line="240" w:lineRule="auto"/>
        <w:rPr>
          <w:rFonts w:ascii="Times New Roman" w:hAnsi="Times New Roman"/>
          <w:b/>
          <w:sz w:val="24"/>
          <w:szCs w:val="24"/>
        </w:rPr>
      </w:pPr>
    </w:p>
    <w:p w:rsidR="00863A2B" w:rsidRDefault="00863A2B" w:rsidP="00863A2B">
      <w:pPr>
        <w:autoSpaceDE w:val="0"/>
        <w:autoSpaceDN w:val="0"/>
        <w:adjustRightInd w:val="0"/>
        <w:spacing w:after="0" w:line="240" w:lineRule="auto"/>
        <w:rPr>
          <w:rFonts w:ascii="Times New Roman" w:hAnsi="Times New Roman"/>
          <w:sz w:val="24"/>
          <w:szCs w:val="24"/>
        </w:rPr>
      </w:pPr>
      <w:r w:rsidRPr="00DE6F99">
        <w:rPr>
          <w:rFonts w:ascii="Times New Roman" w:hAnsi="Times New Roman"/>
          <w:sz w:val="24"/>
          <w:szCs w:val="24"/>
        </w:rPr>
        <w:t xml:space="preserve">In this case the efficient frontier is as shown in </w:t>
      </w:r>
      <w:r>
        <w:rPr>
          <w:rFonts w:ascii="Times New Roman" w:hAnsi="Times New Roman"/>
          <w:sz w:val="24"/>
          <w:szCs w:val="24"/>
        </w:rPr>
        <w:t>the figure below</w:t>
      </w:r>
      <w:r w:rsidRPr="00DE6F99">
        <w:rPr>
          <w:rFonts w:ascii="Times New Roman" w:hAnsi="Times New Roman"/>
          <w:sz w:val="24"/>
          <w:szCs w:val="24"/>
        </w:rPr>
        <w:t>. The standard deviation</w:t>
      </w:r>
      <w:r>
        <w:rPr>
          <w:rFonts w:ascii="Times New Roman" w:hAnsi="Times New Roman"/>
          <w:sz w:val="24"/>
          <w:szCs w:val="24"/>
        </w:rPr>
        <w:t xml:space="preserve"> </w:t>
      </w:r>
      <w:r w:rsidRPr="00DE6F99">
        <w:rPr>
          <w:rFonts w:ascii="Times New Roman" w:hAnsi="Times New Roman"/>
          <w:sz w:val="24"/>
          <w:szCs w:val="24"/>
        </w:rPr>
        <w:t>of returns corresponding to an expected return of 10% is 9%. The standard deviation</w:t>
      </w:r>
      <w:r>
        <w:rPr>
          <w:rFonts w:ascii="Times New Roman" w:hAnsi="Times New Roman"/>
          <w:sz w:val="24"/>
          <w:szCs w:val="24"/>
        </w:rPr>
        <w:t xml:space="preserve"> </w:t>
      </w:r>
      <w:r w:rsidRPr="00DE6F99">
        <w:rPr>
          <w:rFonts w:ascii="Times New Roman" w:hAnsi="Times New Roman"/>
          <w:sz w:val="24"/>
          <w:szCs w:val="24"/>
        </w:rPr>
        <w:t>of returns correspon</w:t>
      </w:r>
      <w:r>
        <w:rPr>
          <w:rFonts w:ascii="Times New Roman" w:hAnsi="Times New Roman"/>
          <w:sz w:val="24"/>
          <w:szCs w:val="24"/>
        </w:rPr>
        <w:t>ding to an expected return of</w:t>
      </w:r>
      <w:r w:rsidRPr="00DE6F99">
        <w:rPr>
          <w:rFonts w:ascii="Times New Roman" w:hAnsi="Times New Roman"/>
          <w:sz w:val="24"/>
          <w:szCs w:val="24"/>
        </w:rPr>
        <w:t xml:space="preserve"> 20% is 39%.</w:t>
      </w:r>
    </w:p>
    <w:p w:rsidR="00863A2B"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4400550" cy="2324100"/>
            <wp:effectExtent l="0" t="0" r="0" b="0"/>
            <wp:docPr id="2"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863A2B" w:rsidRPr="00DE6F99"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rPr>
          <w:rFonts w:ascii="Times New Roman" w:hAnsi="Times New Roman"/>
          <w:b/>
          <w:sz w:val="24"/>
          <w:szCs w:val="24"/>
        </w:rPr>
      </w:pPr>
      <w:r w:rsidRPr="000E2199">
        <w:rPr>
          <w:rFonts w:ascii="Times New Roman" w:hAnsi="Times New Roman"/>
          <w:b/>
          <w:sz w:val="24"/>
          <w:szCs w:val="24"/>
        </w:rPr>
        <w:t>1.17</w:t>
      </w:r>
      <w:r>
        <w:rPr>
          <w:rFonts w:ascii="Times New Roman" w:hAnsi="Times New Roman"/>
          <w:b/>
          <w:sz w:val="24"/>
          <w:szCs w:val="24"/>
        </w:rPr>
        <w:t>.</w:t>
      </w:r>
    </w:p>
    <w:p w:rsidR="00863A2B" w:rsidRPr="003127E3" w:rsidRDefault="00863A2B" w:rsidP="00863A2B">
      <w:pPr>
        <w:autoSpaceDE w:val="0"/>
        <w:autoSpaceDN w:val="0"/>
        <w:adjustRightInd w:val="0"/>
        <w:spacing w:after="0" w:line="240" w:lineRule="auto"/>
        <w:rPr>
          <w:rFonts w:ascii="Times New Roman" w:hAnsi="Times New Roman"/>
          <w:i/>
          <w:sz w:val="24"/>
          <w:szCs w:val="24"/>
        </w:rPr>
      </w:pPr>
      <w:r w:rsidRPr="003127E3">
        <w:rPr>
          <w:rFonts w:ascii="Times New Roman" w:hAnsi="Times New Roman"/>
          <w:i/>
          <w:sz w:val="24"/>
          <w:szCs w:val="24"/>
        </w:rPr>
        <w:t>A bank estimates that its profit next year is norm</w:t>
      </w:r>
      <w:r>
        <w:rPr>
          <w:rFonts w:ascii="Times New Roman" w:hAnsi="Times New Roman"/>
          <w:i/>
          <w:sz w:val="24"/>
          <w:szCs w:val="24"/>
        </w:rPr>
        <w:t xml:space="preserve">ally distributed with a mean of </w:t>
      </w:r>
      <w:r w:rsidRPr="003127E3">
        <w:rPr>
          <w:rFonts w:ascii="Times New Roman" w:hAnsi="Times New Roman"/>
          <w:i/>
          <w:sz w:val="24"/>
          <w:szCs w:val="24"/>
        </w:rPr>
        <w:t>0.8% of assets and the standard deviation o</w:t>
      </w:r>
      <w:r>
        <w:rPr>
          <w:rFonts w:ascii="Times New Roman" w:hAnsi="Times New Roman"/>
          <w:i/>
          <w:sz w:val="24"/>
          <w:szCs w:val="24"/>
        </w:rPr>
        <w:t xml:space="preserve">f 2% of assets. How much equity </w:t>
      </w:r>
      <w:r w:rsidRPr="003127E3">
        <w:rPr>
          <w:rFonts w:ascii="Times New Roman" w:hAnsi="Times New Roman"/>
          <w:i/>
          <w:sz w:val="24"/>
          <w:szCs w:val="24"/>
        </w:rPr>
        <w:t>(as a</w:t>
      </w:r>
      <w:r>
        <w:rPr>
          <w:rFonts w:ascii="Times New Roman" w:hAnsi="Times New Roman"/>
          <w:i/>
          <w:sz w:val="24"/>
          <w:szCs w:val="24"/>
        </w:rPr>
        <w:t xml:space="preserve"> percentage of assets) does the </w:t>
      </w:r>
      <w:r w:rsidRPr="003127E3">
        <w:rPr>
          <w:rFonts w:ascii="Times New Roman" w:hAnsi="Times New Roman"/>
          <w:i/>
          <w:sz w:val="24"/>
          <w:szCs w:val="24"/>
        </w:rPr>
        <w:t xml:space="preserve">company </w:t>
      </w:r>
      <w:r>
        <w:rPr>
          <w:rFonts w:ascii="Times New Roman" w:hAnsi="Times New Roman"/>
          <w:i/>
          <w:sz w:val="24"/>
          <w:szCs w:val="24"/>
        </w:rPr>
        <w:t xml:space="preserve">need to be (a) 99% sure that it </w:t>
      </w:r>
      <w:r w:rsidRPr="003127E3">
        <w:rPr>
          <w:rFonts w:ascii="Times New Roman" w:hAnsi="Times New Roman"/>
          <w:i/>
          <w:sz w:val="24"/>
          <w:szCs w:val="24"/>
        </w:rPr>
        <w:t xml:space="preserve">will have a positive equity at the end of the year and (b) </w:t>
      </w:r>
      <w:r>
        <w:rPr>
          <w:rFonts w:ascii="Times New Roman" w:hAnsi="Times New Roman"/>
          <w:i/>
          <w:sz w:val="24"/>
          <w:szCs w:val="24"/>
        </w:rPr>
        <w:t xml:space="preserve">99.9% sure that it will </w:t>
      </w:r>
      <w:r w:rsidRPr="003127E3">
        <w:rPr>
          <w:rFonts w:ascii="Times New Roman" w:hAnsi="Times New Roman"/>
          <w:i/>
          <w:sz w:val="24"/>
          <w:szCs w:val="24"/>
        </w:rPr>
        <w:t>have positive equity at the end of the year? Ignore taxes.</w:t>
      </w:r>
    </w:p>
    <w:p w:rsidR="00863A2B" w:rsidRDefault="00863A2B" w:rsidP="00863A2B">
      <w:pPr>
        <w:autoSpaceDE w:val="0"/>
        <w:autoSpaceDN w:val="0"/>
        <w:adjustRightInd w:val="0"/>
        <w:spacing w:after="0" w:line="240" w:lineRule="auto"/>
        <w:rPr>
          <w:rFonts w:ascii="Times New Roman" w:hAnsi="Times New Roman"/>
          <w:b/>
          <w:sz w:val="24"/>
          <w:szCs w:val="24"/>
        </w:rPr>
      </w:pPr>
    </w:p>
    <w:p w:rsidR="00863A2B" w:rsidRPr="00DE6F99" w:rsidRDefault="00863A2B" w:rsidP="00863A2B">
      <w:pPr>
        <w:autoSpaceDE w:val="0"/>
        <w:autoSpaceDN w:val="0"/>
        <w:adjustRightInd w:val="0"/>
        <w:spacing w:after="0" w:line="240" w:lineRule="auto"/>
        <w:rPr>
          <w:rFonts w:ascii="Times New Roman" w:hAnsi="Times New Roman"/>
          <w:sz w:val="24"/>
          <w:szCs w:val="24"/>
        </w:rPr>
      </w:pPr>
      <w:r w:rsidRPr="000E2199">
        <w:rPr>
          <w:rFonts w:ascii="Times New Roman" w:hAnsi="Times New Roman"/>
          <w:b/>
          <w:sz w:val="24"/>
          <w:szCs w:val="24"/>
        </w:rPr>
        <w:t>(a)</w:t>
      </w:r>
      <w:r w:rsidRPr="00DE6F99">
        <w:rPr>
          <w:rFonts w:ascii="Times New Roman" w:hAnsi="Times New Roman"/>
          <w:sz w:val="24"/>
          <w:szCs w:val="24"/>
        </w:rPr>
        <w:t xml:space="preserve"> The bank can be 99% certain that profit will better than 0.8−2.33×2 or –3.85%</w:t>
      </w:r>
      <w:r>
        <w:rPr>
          <w:rFonts w:ascii="Times New Roman" w:hAnsi="Times New Roman"/>
          <w:sz w:val="24"/>
          <w:szCs w:val="24"/>
        </w:rPr>
        <w:t xml:space="preserve"> </w:t>
      </w:r>
      <w:r w:rsidRPr="00DE6F99">
        <w:rPr>
          <w:rFonts w:ascii="Times New Roman" w:hAnsi="Times New Roman"/>
          <w:sz w:val="24"/>
          <w:szCs w:val="24"/>
        </w:rPr>
        <w:t>of assets. It therefore needs equity equal to 3.85% of assets to be 99% certain that it</w:t>
      </w:r>
      <w:r>
        <w:rPr>
          <w:rFonts w:ascii="Times New Roman" w:hAnsi="Times New Roman"/>
          <w:sz w:val="24"/>
          <w:szCs w:val="24"/>
        </w:rPr>
        <w:t xml:space="preserve"> </w:t>
      </w:r>
      <w:r w:rsidRPr="00DE6F99">
        <w:rPr>
          <w:rFonts w:ascii="Times New Roman" w:hAnsi="Times New Roman"/>
          <w:sz w:val="24"/>
          <w:szCs w:val="24"/>
        </w:rPr>
        <w:t>will have a positive equity at the year end.</w:t>
      </w:r>
    </w:p>
    <w:p w:rsidR="00863A2B" w:rsidRDefault="00863A2B" w:rsidP="00863A2B">
      <w:pPr>
        <w:autoSpaceDE w:val="0"/>
        <w:autoSpaceDN w:val="0"/>
        <w:adjustRightInd w:val="0"/>
        <w:spacing w:after="0" w:line="240" w:lineRule="auto"/>
        <w:rPr>
          <w:rFonts w:ascii="Times New Roman" w:hAnsi="Times New Roman"/>
          <w:sz w:val="24"/>
          <w:szCs w:val="24"/>
        </w:rPr>
      </w:pPr>
      <w:r w:rsidRPr="000E2199">
        <w:rPr>
          <w:rFonts w:ascii="Times New Roman" w:hAnsi="Times New Roman"/>
          <w:b/>
          <w:sz w:val="24"/>
          <w:szCs w:val="24"/>
        </w:rPr>
        <w:t>(b)</w:t>
      </w:r>
      <w:r w:rsidRPr="00DE6F99">
        <w:rPr>
          <w:rFonts w:ascii="Times New Roman" w:hAnsi="Times New Roman"/>
          <w:sz w:val="24"/>
          <w:szCs w:val="24"/>
        </w:rPr>
        <w:t xml:space="preserve"> The bank can be 99.9% certain that profit will be greater than 0.8 − 3.09 × 2</w:t>
      </w:r>
      <w:r>
        <w:rPr>
          <w:rFonts w:ascii="Times New Roman" w:hAnsi="Times New Roman"/>
          <w:sz w:val="24"/>
          <w:szCs w:val="24"/>
        </w:rPr>
        <w:t xml:space="preserve"> </w:t>
      </w:r>
      <w:r w:rsidRPr="00DE6F99">
        <w:rPr>
          <w:rFonts w:ascii="Times New Roman" w:hAnsi="Times New Roman"/>
          <w:sz w:val="24"/>
          <w:szCs w:val="24"/>
        </w:rPr>
        <w:t>or –5.38% of assets. It therefore needs equity equal to 5.38% of assets to be 99.9%</w:t>
      </w:r>
      <w:r>
        <w:rPr>
          <w:rFonts w:ascii="Times New Roman" w:hAnsi="Times New Roman"/>
          <w:sz w:val="24"/>
          <w:szCs w:val="24"/>
        </w:rPr>
        <w:t xml:space="preserve"> </w:t>
      </w:r>
      <w:r w:rsidRPr="00DE6F99">
        <w:rPr>
          <w:rFonts w:ascii="Times New Roman" w:hAnsi="Times New Roman"/>
          <w:sz w:val="24"/>
          <w:szCs w:val="24"/>
        </w:rPr>
        <w:t>certain that it will have a positive equity at the year end.</w:t>
      </w:r>
    </w:p>
    <w:p w:rsidR="00863A2B" w:rsidRPr="00DE6F99" w:rsidRDefault="00863A2B" w:rsidP="00863A2B">
      <w:pPr>
        <w:autoSpaceDE w:val="0"/>
        <w:autoSpaceDN w:val="0"/>
        <w:adjustRightInd w:val="0"/>
        <w:spacing w:after="0" w:line="240" w:lineRule="auto"/>
        <w:rPr>
          <w:rFonts w:ascii="Times New Roman" w:hAnsi="Times New Roman"/>
          <w:sz w:val="24"/>
          <w:szCs w:val="24"/>
        </w:rPr>
      </w:pPr>
    </w:p>
    <w:p w:rsidR="00863A2B" w:rsidRDefault="00863A2B" w:rsidP="00863A2B">
      <w:pPr>
        <w:autoSpaceDE w:val="0"/>
        <w:autoSpaceDN w:val="0"/>
        <w:adjustRightInd w:val="0"/>
        <w:spacing w:after="0" w:line="240" w:lineRule="auto"/>
        <w:rPr>
          <w:rFonts w:ascii="Times New Roman" w:hAnsi="Times New Roman"/>
          <w:sz w:val="24"/>
          <w:szCs w:val="24"/>
        </w:rPr>
      </w:pPr>
      <w:r w:rsidRPr="000E2199">
        <w:rPr>
          <w:rFonts w:ascii="Times New Roman" w:hAnsi="Times New Roman"/>
          <w:b/>
          <w:sz w:val="24"/>
          <w:szCs w:val="24"/>
        </w:rPr>
        <w:t>1.18.</w:t>
      </w:r>
      <w:r w:rsidRPr="00DE6F99">
        <w:rPr>
          <w:rFonts w:ascii="Times New Roman" w:hAnsi="Times New Roman"/>
          <w:sz w:val="24"/>
          <w:szCs w:val="24"/>
        </w:rPr>
        <w:t xml:space="preserve"> </w:t>
      </w:r>
    </w:p>
    <w:p w:rsidR="00863A2B" w:rsidRPr="003127E3" w:rsidRDefault="00863A2B" w:rsidP="00863A2B">
      <w:pPr>
        <w:autoSpaceDE w:val="0"/>
        <w:autoSpaceDN w:val="0"/>
        <w:adjustRightInd w:val="0"/>
        <w:spacing w:after="0" w:line="240" w:lineRule="auto"/>
        <w:rPr>
          <w:rFonts w:ascii="Times New Roman" w:hAnsi="Times New Roman"/>
          <w:i/>
          <w:sz w:val="24"/>
          <w:szCs w:val="24"/>
        </w:rPr>
      </w:pPr>
      <w:r w:rsidRPr="003127E3">
        <w:rPr>
          <w:rFonts w:ascii="Times New Roman" w:hAnsi="Times New Roman"/>
          <w:i/>
          <w:sz w:val="24"/>
          <w:szCs w:val="24"/>
        </w:rPr>
        <w:t>A portfolio manager has maintained an ac</w:t>
      </w:r>
      <w:r>
        <w:rPr>
          <w:rFonts w:ascii="Times New Roman" w:hAnsi="Times New Roman"/>
          <w:i/>
          <w:sz w:val="24"/>
          <w:szCs w:val="24"/>
        </w:rPr>
        <w:t xml:space="preserve">tively managed portfolio with a </w:t>
      </w:r>
      <w:r w:rsidRPr="003127E3">
        <w:rPr>
          <w:rFonts w:ascii="Times New Roman" w:hAnsi="Times New Roman"/>
          <w:i/>
          <w:sz w:val="24"/>
          <w:szCs w:val="24"/>
        </w:rPr>
        <w:t>beta of 0.2. During the last year, the risk-fr</w:t>
      </w:r>
      <w:r>
        <w:rPr>
          <w:rFonts w:ascii="Times New Roman" w:hAnsi="Times New Roman"/>
          <w:i/>
          <w:sz w:val="24"/>
          <w:szCs w:val="24"/>
        </w:rPr>
        <w:t xml:space="preserve">ee rate was 5% and major equity </w:t>
      </w:r>
      <w:r w:rsidRPr="003127E3">
        <w:rPr>
          <w:rFonts w:ascii="Times New Roman" w:hAnsi="Times New Roman"/>
          <w:i/>
          <w:sz w:val="24"/>
          <w:szCs w:val="24"/>
        </w:rPr>
        <w:t xml:space="preserve">indices performed very badly, providing returns of about </w:t>
      </w:r>
      <w:r w:rsidRPr="003127E3">
        <w:rPr>
          <w:rFonts w:ascii="Times New Roman" w:eastAsia="MTSY" w:hAnsi="Times New Roman"/>
          <w:i/>
          <w:sz w:val="24"/>
          <w:szCs w:val="24"/>
        </w:rPr>
        <w:t>−</w:t>
      </w:r>
      <w:r>
        <w:rPr>
          <w:rFonts w:ascii="Times New Roman" w:hAnsi="Times New Roman"/>
          <w:i/>
          <w:sz w:val="24"/>
          <w:szCs w:val="24"/>
        </w:rPr>
        <w:t xml:space="preserve">30%. The portfolio </w:t>
      </w:r>
      <w:r w:rsidRPr="003127E3">
        <w:rPr>
          <w:rFonts w:ascii="Times New Roman" w:hAnsi="Times New Roman"/>
          <w:i/>
          <w:sz w:val="24"/>
          <w:szCs w:val="24"/>
        </w:rPr>
        <w:t xml:space="preserve">manager produced a return of </w:t>
      </w:r>
      <w:r w:rsidRPr="003127E3">
        <w:rPr>
          <w:rFonts w:ascii="Times New Roman" w:eastAsia="MTSY" w:hAnsi="Times New Roman"/>
          <w:i/>
          <w:sz w:val="24"/>
          <w:szCs w:val="24"/>
        </w:rPr>
        <w:t>−</w:t>
      </w:r>
      <w:r w:rsidRPr="003127E3">
        <w:rPr>
          <w:rFonts w:ascii="Times New Roman" w:hAnsi="Times New Roman"/>
          <w:i/>
          <w:sz w:val="24"/>
          <w:szCs w:val="24"/>
        </w:rPr>
        <w:t>10% and clai</w:t>
      </w:r>
      <w:r>
        <w:rPr>
          <w:rFonts w:ascii="Times New Roman" w:hAnsi="Times New Roman"/>
          <w:i/>
          <w:sz w:val="24"/>
          <w:szCs w:val="24"/>
        </w:rPr>
        <w:t xml:space="preserve">ms that in the circumstances it </w:t>
      </w:r>
      <w:r w:rsidRPr="003127E3">
        <w:rPr>
          <w:rFonts w:ascii="Times New Roman" w:hAnsi="Times New Roman"/>
          <w:i/>
          <w:sz w:val="24"/>
          <w:szCs w:val="24"/>
        </w:rPr>
        <w:t>was good. Discuss this claim.</w:t>
      </w:r>
    </w:p>
    <w:p w:rsidR="00863A2B" w:rsidRDefault="00863A2B" w:rsidP="00863A2B">
      <w:pPr>
        <w:autoSpaceDE w:val="0"/>
        <w:autoSpaceDN w:val="0"/>
        <w:adjustRightInd w:val="0"/>
        <w:spacing w:after="0" w:line="240" w:lineRule="auto"/>
        <w:rPr>
          <w:rFonts w:ascii="Times New Roman" w:hAnsi="Times New Roman"/>
          <w:sz w:val="24"/>
          <w:szCs w:val="24"/>
        </w:rPr>
      </w:pPr>
    </w:p>
    <w:p w:rsidR="00863A2B" w:rsidRPr="00DE6F99" w:rsidRDefault="00863A2B" w:rsidP="00863A2B">
      <w:pPr>
        <w:autoSpaceDE w:val="0"/>
        <w:autoSpaceDN w:val="0"/>
        <w:adjustRightInd w:val="0"/>
        <w:spacing w:after="0" w:line="240" w:lineRule="auto"/>
        <w:rPr>
          <w:rFonts w:ascii="Times New Roman" w:hAnsi="Times New Roman"/>
          <w:sz w:val="24"/>
          <w:szCs w:val="24"/>
        </w:rPr>
      </w:pPr>
      <w:r w:rsidRPr="00DE6F99">
        <w:rPr>
          <w:rFonts w:ascii="Times New Roman" w:hAnsi="Times New Roman"/>
          <w:sz w:val="24"/>
          <w:szCs w:val="24"/>
        </w:rPr>
        <w:t>When the expected return on the market is −30% the expected return on a portfolio</w:t>
      </w:r>
      <w:r>
        <w:rPr>
          <w:rFonts w:ascii="Times New Roman" w:hAnsi="Times New Roman"/>
          <w:sz w:val="24"/>
          <w:szCs w:val="24"/>
        </w:rPr>
        <w:t xml:space="preserve"> </w:t>
      </w:r>
      <w:r w:rsidRPr="00DE6F99">
        <w:rPr>
          <w:rFonts w:ascii="Times New Roman" w:hAnsi="Times New Roman"/>
          <w:sz w:val="24"/>
          <w:szCs w:val="24"/>
        </w:rPr>
        <w:t>with a beta of 0.2 is</w:t>
      </w:r>
    </w:p>
    <w:p w:rsidR="00863A2B" w:rsidRPr="00DE6F99" w:rsidRDefault="00863A2B" w:rsidP="00863A2B">
      <w:pPr>
        <w:autoSpaceDE w:val="0"/>
        <w:autoSpaceDN w:val="0"/>
        <w:adjustRightInd w:val="0"/>
        <w:spacing w:after="0" w:line="240" w:lineRule="auto"/>
        <w:jc w:val="center"/>
        <w:rPr>
          <w:rFonts w:ascii="Times New Roman" w:hAnsi="Times New Roman"/>
          <w:sz w:val="24"/>
          <w:szCs w:val="24"/>
        </w:rPr>
      </w:pPr>
      <w:r w:rsidRPr="00DE6F99">
        <w:rPr>
          <w:rFonts w:ascii="Times New Roman" w:hAnsi="Times New Roman"/>
          <w:sz w:val="24"/>
          <w:szCs w:val="24"/>
        </w:rPr>
        <w:t>0.05 + 0.2</w:t>
      </w:r>
      <w:r>
        <w:rPr>
          <w:rFonts w:ascii="Times New Roman" w:hAnsi="Times New Roman"/>
          <w:sz w:val="24"/>
          <w:szCs w:val="24"/>
        </w:rPr>
        <w:t xml:space="preserve"> × </w:t>
      </w:r>
      <w:r w:rsidRPr="00DE6F99">
        <w:rPr>
          <w:rFonts w:ascii="Times New Roman" w:hAnsi="Times New Roman"/>
          <w:sz w:val="24"/>
          <w:szCs w:val="24"/>
        </w:rPr>
        <w:t>(−0.3</w:t>
      </w:r>
      <w:r>
        <w:rPr>
          <w:rFonts w:ascii="Times New Roman" w:hAnsi="Times New Roman"/>
          <w:sz w:val="24"/>
          <w:szCs w:val="24"/>
        </w:rPr>
        <w:t>0</w:t>
      </w:r>
      <w:r w:rsidRPr="00DE6F99">
        <w:rPr>
          <w:rFonts w:ascii="Times New Roman" w:hAnsi="Times New Roman"/>
          <w:sz w:val="24"/>
          <w:szCs w:val="24"/>
        </w:rPr>
        <w:t xml:space="preserve"> − 0.05) = −0.02</w:t>
      </w:r>
    </w:p>
    <w:p w:rsidR="00863A2B" w:rsidRPr="00DE6F99" w:rsidRDefault="00863A2B" w:rsidP="00863A2B">
      <w:pPr>
        <w:autoSpaceDE w:val="0"/>
        <w:autoSpaceDN w:val="0"/>
        <w:adjustRightInd w:val="0"/>
        <w:spacing w:after="0" w:line="240" w:lineRule="auto"/>
        <w:rPr>
          <w:rFonts w:ascii="Times New Roman" w:hAnsi="Times New Roman"/>
          <w:sz w:val="24"/>
          <w:szCs w:val="24"/>
        </w:rPr>
      </w:pPr>
      <w:r w:rsidRPr="00DE6F99">
        <w:rPr>
          <w:rFonts w:ascii="Times New Roman" w:hAnsi="Times New Roman"/>
          <w:sz w:val="24"/>
          <w:szCs w:val="24"/>
        </w:rPr>
        <w:t>or –2%. The actual return of –10% is worse than the expected return. The portfolio</w:t>
      </w:r>
      <w:r>
        <w:rPr>
          <w:rFonts w:ascii="Times New Roman" w:hAnsi="Times New Roman"/>
          <w:sz w:val="24"/>
          <w:szCs w:val="24"/>
        </w:rPr>
        <w:t xml:space="preserve"> </w:t>
      </w:r>
      <w:r w:rsidRPr="00DE6F99">
        <w:rPr>
          <w:rFonts w:ascii="Times New Roman" w:hAnsi="Times New Roman"/>
          <w:sz w:val="24"/>
          <w:szCs w:val="24"/>
        </w:rPr>
        <w:t>manager has achieved an alpha of –8%!</w:t>
      </w:r>
    </w:p>
    <w:p w:rsidR="00863A2B" w:rsidRDefault="00863A2B" w:rsidP="00863A2B">
      <w:pPr>
        <w:rPr>
          <w:rFonts w:ascii="Times New Roman" w:hAnsi="Times New Roman"/>
          <w:b/>
          <w:sz w:val="28"/>
          <w:szCs w:val="28"/>
        </w:rPr>
      </w:pPr>
      <w:r>
        <w:rPr>
          <w:rFonts w:ascii="Times New Roman" w:hAnsi="Times New Roman"/>
          <w:sz w:val="24"/>
          <w:szCs w:val="24"/>
        </w:rPr>
        <w:br w:type="page"/>
      </w:r>
      <w:r w:rsidRPr="0008358B">
        <w:rPr>
          <w:rFonts w:ascii="Times New Roman" w:hAnsi="Times New Roman"/>
          <w:b/>
          <w:sz w:val="28"/>
          <w:szCs w:val="28"/>
        </w:rPr>
        <w:lastRenderedPageBreak/>
        <w:t>Chapter 2: Banks</w:t>
      </w:r>
    </w:p>
    <w:p w:rsidR="00863A2B" w:rsidRDefault="00863A2B" w:rsidP="00863A2B">
      <w:pPr>
        <w:spacing w:after="0"/>
        <w:rPr>
          <w:rFonts w:ascii="Times New Roman" w:hAnsi="Times New Roman"/>
          <w:b/>
          <w:sz w:val="24"/>
          <w:szCs w:val="24"/>
        </w:rPr>
      </w:pPr>
      <w:r>
        <w:rPr>
          <w:rFonts w:ascii="Times New Roman" w:hAnsi="Times New Roman"/>
          <w:b/>
          <w:sz w:val="24"/>
          <w:szCs w:val="24"/>
        </w:rPr>
        <w:t xml:space="preserve">2.15. </w:t>
      </w:r>
    </w:p>
    <w:p w:rsidR="00863A2B" w:rsidRDefault="00863A2B" w:rsidP="00863A2B">
      <w:pPr>
        <w:autoSpaceDE w:val="0"/>
        <w:autoSpaceDN w:val="0"/>
        <w:adjustRightInd w:val="0"/>
        <w:spacing w:after="0" w:line="240" w:lineRule="auto"/>
        <w:rPr>
          <w:rFonts w:ascii="Times New Roman" w:hAnsi="Times New Roman"/>
          <w:i/>
          <w:sz w:val="24"/>
          <w:szCs w:val="24"/>
        </w:rPr>
      </w:pPr>
      <w:r w:rsidRPr="00E863BD">
        <w:rPr>
          <w:rFonts w:ascii="Times New Roman" w:hAnsi="Times New Roman"/>
          <w:i/>
          <w:sz w:val="24"/>
          <w:szCs w:val="24"/>
        </w:rPr>
        <w:t>Regulators calculate that DLC bank (see Section 2.</w:t>
      </w:r>
      <w:r>
        <w:rPr>
          <w:rFonts w:ascii="Times New Roman" w:hAnsi="Times New Roman"/>
          <w:i/>
          <w:sz w:val="24"/>
          <w:szCs w:val="24"/>
        </w:rPr>
        <w:t xml:space="preserve">2) will report a profit that is </w:t>
      </w:r>
      <w:r w:rsidRPr="00E863BD">
        <w:rPr>
          <w:rFonts w:ascii="Times New Roman" w:hAnsi="Times New Roman"/>
          <w:i/>
          <w:sz w:val="24"/>
          <w:szCs w:val="24"/>
        </w:rPr>
        <w:t>normally distributed with a mean of $0.6 mill</w:t>
      </w:r>
      <w:r>
        <w:rPr>
          <w:rFonts w:ascii="Times New Roman" w:hAnsi="Times New Roman"/>
          <w:i/>
          <w:sz w:val="24"/>
          <w:szCs w:val="24"/>
        </w:rPr>
        <w:t xml:space="preserve">ion and a standard deviation of </w:t>
      </w:r>
      <w:r w:rsidRPr="00E863BD">
        <w:rPr>
          <w:rFonts w:ascii="Times New Roman" w:hAnsi="Times New Roman"/>
          <w:i/>
          <w:sz w:val="24"/>
          <w:szCs w:val="24"/>
        </w:rPr>
        <w:t>$2.0 million. How much equity capital in addit</w:t>
      </w:r>
      <w:r>
        <w:rPr>
          <w:rFonts w:ascii="Times New Roman" w:hAnsi="Times New Roman"/>
          <w:i/>
          <w:sz w:val="24"/>
          <w:szCs w:val="24"/>
        </w:rPr>
        <w:t xml:space="preserve">ion to that in Table 2.2 should </w:t>
      </w:r>
      <w:r w:rsidRPr="00E863BD">
        <w:rPr>
          <w:rFonts w:ascii="Times New Roman" w:hAnsi="Times New Roman"/>
          <w:i/>
          <w:sz w:val="24"/>
          <w:szCs w:val="24"/>
        </w:rPr>
        <w:t>regulators require for there to be a 99.9% chance</w:t>
      </w:r>
      <w:r>
        <w:rPr>
          <w:rFonts w:ascii="Times New Roman" w:hAnsi="Times New Roman"/>
          <w:i/>
          <w:sz w:val="24"/>
          <w:szCs w:val="24"/>
        </w:rPr>
        <w:t xml:space="preserve"> of the capital not being wiped </w:t>
      </w:r>
      <w:r w:rsidRPr="00E863BD">
        <w:rPr>
          <w:rFonts w:ascii="Times New Roman" w:hAnsi="Times New Roman"/>
          <w:i/>
          <w:sz w:val="24"/>
          <w:szCs w:val="24"/>
        </w:rPr>
        <w:t>out by losses?</w:t>
      </w:r>
    </w:p>
    <w:p w:rsidR="00863A2B" w:rsidRPr="00E863BD" w:rsidRDefault="00863A2B" w:rsidP="00863A2B">
      <w:pPr>
        <w:autoSpaceDE w:val="0"/>
        <w:autoSpaceDN w:val="0"/>
        <w:adjustRightInd w:val="0"/>
        <w:spacing w:after="0" w:line="240" w:lineRule="auto"/>
        <w:rPr>
          <w:rFonts w:ascii="Times New Roman" w:hAnsi="Times New Roman"/>
          <w:i/>
          <w:sz w:val="24"/>
          <w:szCs w:val="24"/>
        </w:rPr>
      </w:pPr>
    </w:p>
    <w:p w:rsidR="00863A2B" w:rsidRDefault="00863A2B" w:rsidP="00863A2B">
      <w:pPr>
        <w:rPr>
          <w:rFonts w:ascii="Times New Roman" w:hAnsi="Times New Roman"/>
          <w:sz w:val="24"/>
          <w:szCs w:val="24"/>
        </w:rPr>
      </w:pPr>
      <w:r>
        <w:rPr>
          <w:rFonts w:ascii="Times New Roman" w:hAnsi="Times New Roman"/>
          <w:sz w:val="24"/>
          <w:szCs w:val="24"/>
        </w:rPr>
        <w:t>There is a 99.9% chance that the profit will not be worse than 0.6 − 3.090 × 2.0 = −$5.58 million. Regulators will require $0.58 million of additional capital.</w:t>
      </w:r>
    </w:p>
    <w:p w:rsidR="00863A2B" w:rsidRDefault="00863A2B" w:rsidP="00863A2B">
      <w:pPr>
        <w:spacing w:after="0"/>
        <w:rPr>
          <w:rFonts w:ascii="Times New Roman" w:hAnsi="Times New Roman"/>
          <w:b/>
          <w:sz w:val="24"/>
          <w:szCs w:val="24"/>
        </w:rPr>
      </w:pPr>
      <w:r w:rsidRPr="007E78E4">
        <w:rPr>
          <w:rFonts w:ascii="Times New Roman" w:hAnsi="Times New Roman"/>
          <w:b/>
          <w:sz w:val="24"/>
          <w:szCs w:val="24"/>
        </w:rPr>
        <w:t>2.16.</w:t>
      </w:r>
      <w:r>
        <w:rPr>
          <w:rFonts w:ascii="Times New Roman" w:hAnsi="Times New Roman"/>
          <w:b/>
          <w:sz w:val="24"/>
          <w:szCs w:val="24"/>
        </w:rPr>
        <w:t xml:space="preserve">   </w:t>
      </w:r>
    </w:p>
    <w:p w:rsidR="00863A2B" w:rsidRPr="00E863BD" w:rsidRDefault="00863A2B" w:rsidP="00863A2B">
      <w:pPr>
        <w:autoSpaceDE w:val="0"/>
        <w:autoSpaceDN w:val="0"/>
        <w:adjustRightInd w:val="0"/>
        <w:spacing w:after="0" w:line="240" w:lineRule="auto"/>
        <w:rPr>
          <w:rFonts w:ascii="Times New Roman" w:hAnsi="Times New Roman"/>
          <w:i/>
          <w:sz w:val="24"/>
          <w:szCs w:val="24"/>
        </w:rPr>
      </w:pPr>
      <w:r w:rsidRPr="00E863BD">
        <w:rPr>
          <w:rFonts w:ascii="Times New Roman" w:hAnsi="Times New Roman"/>
          <w:i/>
          <w:sz w:val="24"/>
          <w:szCs w:val="24"/>
        </w:rPr>
        <w:t>Explain the moral hazard problems with deposit insurance. How can they be overcome?</w:t>
      </w:r>
    </w:p>
    <w:p w:rsidR="00863A2B" w:rsidRDefault="00863A2B" w:rsidP="00863A2B">
      <w:pPr>
        <w:spacing w:before="240"/>
        <w:rPr>
          <w:rFonts w:ascii="Times New Roman" w:hAnsi="Times New Roman"/>
          <w:sz w:val="24"/>
          <w:szCs w:val="24"/>
        </w:rPr>
      </w:pPr>
      <w:r w:rsidRPr="007E78E4">
        <w:rPr>
          <w:rFonts w:ascii="Times New Roman" w:hAnsi="Times New Roman"/>
          <w:sz w:val="24"/>
          <w:szCs w:val="24"/>
        </w:rPr>
        <w:t>Deposit insurance makes depositors less concerned about</w:t>
      </w:r>
      <w:r>
        <w:rPr>
          <w:rFonts w:ascii="Times New Roman" w:hAnsi="Times New Roman"/>
          <w:sz w:val="24"/>
          <w:szCs w:val="24"/>
        </w:rPr>
        <w:t xml:space="preserve"> the financial health of a bank. As a result, banks may be able to take more risk without being in danger of losing deposits. This is an example of moral hazard. (The existence of the insurance changes the behavior of the parties involved with the result that the expected payout on the insurance contract is higher.) Regulatory requirements that banks keep sufficient capital for the risks they are taking reduce their incentive to take risks. One approach (used in the U.S.)  to avoiding the moral hazard  problem is to make the premiums that banks have to pay for deposit insurance dependent on an assessment of the risks they are taking. </w:t>
      </w:r>
    </w:p>
    <w:p w:rsidR="00863A2B" w:rsidRDefault="00863A2B" w:rsidP="00863A2B">
      <w:pPr>
        <w:spacing w:after="0"/>
        <w:rPr>
          <w:rFonts w:ascii="Times New Roman" w:hAnsi="Times New Roman"/>
          <w:b/>
          <w:sz w:val="24"/>
          <w:szCs w:val="24"/>
        </w:rPr>
      </w:pPr>
      <w:r w:rsidRPr="006C0F65">
        <w:rPr>
          <w:rFonts w:ascii="Times New Roman" w:hAnsi="Times New Roman"/>
          <w:b/>
          <w:sz w:val="24"/>
          <w:szCs w:val="24"/>
        </w:rPr>
        <w:t>2.17.</w:t>
      </w:r>
      <w:r>
        <w:rPr>
          <w:rFonts w:ascii="Times New Roman" w:hAnsi="Times New Roman"/>
          <w:b/>
          <w:sz w:val="24"/>
          <w:szCs w:val="24"/>
        </w:rPr>
        <w:t xml:space="preserve"> </w:t>
      </w:r>
    </w:p>
    <w:p w:rsidR="00863A2B" w:rsidRPr="00E863BD" w:rsidRDefault="00863A2B" w:rsidP="00863A2B">
      <w:pPr>
        <w:autoSpaceDE w:val="0"/>
        <w:autoSpaceDN w:val="0"/>
        <w:adjustRightInd w:val="0"/>
        <w:spacing w:after="0" w:line="240" w:lineRule="auto"/>
        <w:rPr>
          <w:rFonts w:ascii="Times New Roman" w:hAnsi="Times New Roman"/>
          <w:i/>
          <w:sz w:val="24"/>
          <w:szCs w:val="24"/>
        </w:rPr>
      </w:pPr>
      <w:r w:rsidRPr="00E863BD">
        <w:rPr>
          <w:rFonts w:ascii="Times New Roman" w:hAnsi="Times New Roman"/>
          <w:i/>
          <w:sz w:val="24"/>
          <w:szCs w:val="24"/>
        </w:rPr>
        <w:t>The bidders in a Dutch auction are as follows:</w:t>
      </w:r>
    </w:p>
    <w:p w:rsidR="00863A2B" w:rsidRPr="00E863BD" w:rsidRDefault="00863A2B" w:rsidP="00863A2B">
      <w:pPr>
        <w:autoSpaceDE w:val="0"/>
        <w:autoSpaceDN w:val="0"/>
        <w:adjustRightInd w:val="0"/>
        <w:spacing w:after="0" w:line="240" w:lineRule="auto"/>
        <w:rPr>
          <w:rFonts w:ascii="Times New Roman" w:hAnsi="Times New Roman"/>
          <w:b/>
          <w:bCs/>
          <w:i/>
          <w:sz w:val="24"/>
          <w:szCs w:val="24"/>
        </w:rPr>
      </w:pPr>
      <w:r>
        <w:rPr>
          <w:rFonts w:ascii="Times New Roman" w:hAnsi="Times New Roman"/>
          <w:b/>
          <w:bCs/>
          <w:i/>
          <w:sz w:val="24"/>
          <w:szCs w:val="24"/>
        </w:rPr>
        <w:t xml:space="preserve">                                      </w:t>
      </w:r>
      <w:r w:rsidRPr="00E863BD">
        <w:rPr>
          <w:rFonts w:ascii="Times New Roman" w:hAnsi="Times New Roman"/>
          <w:b/>
          <w:bCs/>
          <w:i/>
          <w:sz w:val="24"/>
          <w:szCs w:val="24"/>
        </w:rPr>
        <w:t xml:space="preserve">Bidder </w:t>
      </w:r>
      <w:r>
        <w:rPr>
          <w:rFonts w:ascii="Times New Roman" w:hAnsi="Times New Roman"/>
          <w:b/>
          <w:bCs/>
          <w:i/>
          <w:sz w:val="24"/>
          <w:szCs w:val="24"/>
        </w:rPr>
        <w:t xml:space="preserve">       </w:t>
      </w:r>
      <w:r w:rsidRPr="00E863BD">
        <w:rPr>
          <w:rFonts w:ascii="Times New Roman" w:hAnsi="Times New Roman"/>
          <w:b/>
          <w:bCs/>
          <w:i/>
          <w:sz w:val="24"/>
          <w:szCs w:val="24"/>
        </w:rPr>
        <w:t xml:space="preserve">Number of shares </w:t>
      </w:r>
      <w:r>
        <w:rPr>
          <w:rFonts w:ascii="Times New Roman" w:hAnsi="Times New Roman"/>
          <w:b/>
          <w:bCs/>
          <w:i/>
          <w:sz w:val="24"/>
          <w:szCs w:val="24"/>
        </w:rPr>
        <w:tab/>
        <w:t xml:space="preserve">        </w:t>
      </w:r>
      <w:r w:rsidRPr="00E863BD">
        <w:rPr>
          <w:rFonts w:ascii="Times New Roman" w:hAnsi="Times New Roman"/>
          <w:b/>
          <w:bCs/>
          <w:i/>
          <w:sz w:val="24"/>
          <w:szCs w:val="24"/>
        </w:rPr>
        <w:t>Price</w:t>
      </w:r>
    </w:p>
    <w:p w:rsidR="00863A2B" w:rsidRPr="00E863BD" w:rsidRDefault="00863A2B" w:rsidP="00863A2B">
      <w:pPr>
        <w:autoSpaceDE w:val="0"/>
        <w:autoSpaceDN w:val="0"/>
        <w:adjustRightInd w:val="0"/>
        <w:spacing w:after="0" w:line="240" w:lineRule="auto"/>
        <w:jc w:val="center"/>
        <w:rPr>
          <w:rFonts w:ascii="Times New Roman" w:hAnsi="Times New Roman"/>
          <w:i/>
          <w:sz w:val="24"/>
          <w:szCs w:val="24"/>
        </w:rPr>
      </w:pPr>
      <w:r w:rsidRPr="00E863BD">
        <w:rPr>
          <w:rFonts w:ascii="Times New Roman" w:hAnsi="Times New Roman"/>
          <w:i/>
          <w:sz w:val="24"/>
          <w:szCs w:val="24"/>
        </w:rPr>
        <w:t xml:space="preserve">A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 xml:space="preserve">60,000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$50.00</w:t>
      </w:r>
    </w:p>
    <w:p w:rsidR="00863A2B" w:rsidRPr="00E863BD" w:rsidRDefault="00863A2B" w:rsidP="00863A2B">
      <w:pPr>
        <w:autoSpaceDE w:val="0"/>
        <w:autoSpaceDN w:val="0"/>
        <w:adjustRightInd w:val="0"/>
        <w:spacing w:after="0" w:line="240" w:lineRule="auto"/>
        <w:jc w:val="center"/>
        <w:rPr>
          <w:rFonts w:ascii="Times New Roman" w:hAnsi="Times New Roman"/>
          <w:i/>
          <w:sz w:val="24"/>
          <w:szCs w:val="24"/>
        </w:rPr>
      </w:pPr>
      <w:r w:rsidRPr="00E863BD">
        <w:rPr>
          <w:rFonts w:ascii="Times New Roman" w:hAnsi="Times New Roman"/>
          <w:i/>
          <w:sz w:val="24"/>
          <w:szCs w:val="24"/>
        </w:rPr>
        <w:t xml:space="preserve">B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 xml:space="preserve">20,000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$80.00</w:t>
      </w:r>
    </w:p>
    <w:p w:rsidR="00863A2B" w:rsidRPr="00E863BD" w:rsidRDefault="00863A2B" w:rsidP="00863A2B">
      <w:pPr>
        <w:autoSpaceDE w:val="0"/>
        <w:autoSpaceDN w:val="0"/>
        <w:adjustRightInd w:val="0"/>
        <w:spacing w:after="0" w:line="240" w:lineRule="auto"/>
        <w:jc w:val="center"/>
        <w:rPr>
          <w:rFonts w:ascii="Times New Roman" w:hAnsi="Times New Roman"/>
          <w:i/>
          <w:sz w:val="24"/>
          <w:szCs w:val="24"/>
        </w:rPr>
      </w:pPr>
      <w:r w:rsidRPr="00E863BD">
        <w:rPr>
          <w:rFonts w:ascii="Times New Roman" w:hAnsi="Times New Roman"/>
          <w:i/>
          <w:sz w:val="24"/>
          <w:szCs w:val="24"/>
        </w:rPr>
        <w:t xml:space="preserve">C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 xml:space="preserve">30,000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$55.00</w:t>
      </w:r>
    </w:p>
    <w:p w:rsidR="00863A2B" w:rsidRPr="00E863BD" w:rsidRDefault="00863A2B" w:rsidP="00863A2B">
      <w:pPr>
        <w:autoSpaceDE w:val="0"/>
        <w:autoSpaceDN w:val="0"/>
        <w:adjustRightInd w:val="0"/>
        <w:spacing w:after="0" w:line="240" w:lineRule="auto"/>
        <w:jc w:val="center"/>
        <w:rPr>
          <w:rFonts w:ascii="Times New Roman" w:hAnsi="Times New Roman"/>
          <w:i/>
          <w:sz w:val="24"/>
          <w:szCs w:val="24"/>
        </w:rPr>
      </w:pPr>
      <w:r w:rsidRPr="00E863BD">
        <w:rPr>
          <w:rFonts w:ascii="Times New Roman" w:hAnsi="Times New Roman"/>
          <w:i/>
          <w:sz w:val="24"/>
          <w:szCs w:val="24"/>
        </w:rPr>
        <w:t xml:space="preserve">D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 xml:space="preserve">40,000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$38.00</w:t>
      </w:r>
    </w:p>
    <w:p w:rsidR="00863A2B" w:rsidRPr="00E863BD" w:rsidRDefault="00863A2B" w:rsidP="00863A2B">
      <w:pPr>
        <w:autoSpaceDE w:val="0"/>
        <w:autoSpaceDN w:val="0"/>
        <w:adjustRightInd w:val="0"/>
        <w:spacing w:after="0" w:line="240" w:lineRule="auto"/>
        <w:jc w:val="center"/>
        <w:rPr>
          <w:rFonts w:ascii="Times New Roman" w:hAnsi="Times New Roman"/>
          <w:i/>
          <w:sz w:val="24"/>
          <w:szCs w:val="24"/>
        </w:rPr>
      </w:pPr>
      <w:r w:rsidRPr="00E863BD">
        <w:rPr>
          <w:rFonts w:ascii="Times New Roman" w:hAnsi="Times New Roman"/>
          <w:i/>
          <w:sz w:val="24"/>
          <w:szCs w:val="24"/>
        </w:rPr>
        <w:t xml:space="preserve">E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 xml:space="preserve">40,000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$42.00</w:t>
      </w:r>
    </w:p>
    <w:p w:rsidR="00863A2B" w:rsidRPr="00E863BD" w:rsidRDefault="00863A2B" w:rsidP="00863A2B">
      <w:pPr>
        <w:autoSpaceDE w:val="0"/>
        <w:autoSpaceDN w:val="0"/>
        <w:adjustRightInd w:val="0"/>
        <w:spacing w:after="0" w:line="240" w:lineRule="auto"/>
        <w:jc w:val="center"/>
        <w:rPr>
          <w:rFonts w:ascii="Times New Roman" w:hAnsi="Times New Roman"/>
          <w:i/>
          <w:sz w:val="24"/>
          <w:szCs w:val="24"/>
        </w:rPr>
      </w:pPr>
      <w:r w:rsidRPr="00E863BD">
        <w:rPr>
          <w:rFonts w:ascii="Times New Roman" w:hAnsi="Times New Roman"/>
          <w:i/>
          <w:sz w:val="24"/>
          <w:szCs w:val="24"/>
        </w:rPr>
        <w:t xml:space="preserve">F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 xml:space="preserve">40,000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$42.00</w:t>
      </w:r>
    </w:p>
    <w:p w:rsidR="00863A2B" w:rsidRPr="00E863BD" w:rsidRDefault="00863A2B" w:rsidP="00863A2B">
      <w:pPr>
        <w:autoSpaceDE w:val="0"/>
        <w:autoSpaceDN w:val="0"/>
        <w:adjustRightInd w:val="0"/>
        <w:spacing w:after="0" w:line="240" w:lineRule="auto"/>
        <w:jc w:val="center"/>
        <w:rPr>
          <w:rFonts w:ascii="Times New Roman" w:hAnsi="Times New Roman"/>
          <w:i/>
          <w:sz w:val="24"/>
          <w:szCs w:val="24"/>
        </w:rPr>
      </w:pPr>
      <w:r w:rsidRPr="00E863BD">
        <w:rPr>
          <w:rFonts w:ascii="Times New Roman" w:hAnsi="Times New Roman"/>
          <w:i/>
          <w:sz w:val="24"/>
          <w:szCs w:val="24"/>
        </w:rPr>
        <w:t xml:space="preserve">G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 xml:space="preserve">50,000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$35.00</w:t>
      </w:r>
    </w:p>
    <w:p w:rsidR="00863A2B" w:rsidRPr="00E863BD" w:rsidRDefault="00863A2B" w:rsidP="00863A2B">
      <w:pPr>
        <w:autoSpaceDE w:val="0"/>
        <w:autoSpaceDN w:val="0"/>
        <w:adjustRightInd w:val="0"/>
        <w:spacing w:after="0" w:line="240" w:lineRule="auto"/>
        <w:jc w:val="center"/>
        <w:rPr>
          <w:rFonts w:ascii="Times New Roman" w:hAnsi="Times New Roman"/>
          <w:i/>
          <w:sz w:val="24"/>
          <w:szCs w:val="24"/>
        </w:rPr>
      </w:pPr>
      <w:r w:rsidRPr="00E863BD">
        <w:rPr>
          <w:rFonts w:ascii="Times New Roman" w:hAnsi="Times New Roman"/>
          <w:i/>
          <w:sz w:val="24"/>
          <w:szCs w:val="24"/>
        </w:rPr>
        <w:t xml:space="preserve">H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 xml:space="preserve">50,000 </w:t>
      </w:r>
      <w:r>
        <w:rPr>
          <w:rFonts w:ascii="Times New Roman" w:hAnsi="Times New Roman"/>
          <w:i/>
          <w:sz w:val="24"/>
          <w:szCs w:val="24"/>
        </w:rPr>
        <w:tab/>
      </w:r>
      <w:r>
        <w:rPr>
          <w:rFonts w:ascii="Times New Roman" w:hAnsi="Times New Roman"/>
          <w:i/>
          <w:sz w:val="24"/>
          <w:szCs w:val="24"/>
        </w:rPr>
        <w:tab/>
      </w:r>
      <w:r w:rsidRPr="00E863BD">
        <w:rPr>
          <w:rFonts w:ascii="Times New Roman" w:hAnsi="Times New Roman"/>
          <w:i/>
          <w:sz w:val="24"/>
          <w:szCs w:val="24"/>
        </w:rPr>
        <w:t>$60.00</w:t>
      </w:r>
    </w:p>
    <w:p w:rsidR="00863A2B" w:rsidRDefault="00863A2B" w:rsidP="00863A2B">
      <w:pPr>
        <w:autoSpaceDE w:val="0"/>
        <w:autoSpaceDN w:val="0"/>
        <w:adjustRightInd w:val="0"/>
        <w:spacing w:after="0" w:line="240" w:lineRule="auto"/>
        <w:rPr>
          <w:rFonts w:ascii="Times New Roman" w:hAnsi="Times New Roman"/>
          <w:i/>
          <w:sz w:val="24"/>
          <w:szCs w:val="24"/>
        </w:rPr>
      </w:pPr>
      <w:r w:rsidRPr="00E863BD">
        <w:rPr>
          <w:rFonts w:ascii="Times New Roman" w:hAnsi="Times New Roman"/>
          <w:i/>
          <w:sz w:val="24"/>
          <w:szCs w:val="24"/>
        </w:rPr>
        <w:t>The number of shares being auctioned is 210</w:t>
      </w:r>
      <w:r>
        <w:rPr>
          <w:rFonts w:ascii="Times New Roman" w:hAnsi="Times New Roman"/>
          <w:i/>
          <w:sz w:val="24"/>
          <w:szCs w:val="24"/>
        </w:rPr>
        <w:t xml:space="preserve">,000. What is the price paid by </w:t>
      </w:r>
      <w:r w:rsidRPr="00E863BD">
        <w:rPr>
          <w:rFonts w:ascii="Times New Roman" w:hAnsi="Times New Roman"/>
          <w:i/>
          <w:sz w:val="24"/>
          <w:szCs w:val="24"/>
        </w:rPr>
        <w:t>investors? How many shares does each investor receive?</w:t>
      </w:r>
    </w:p>
    <w:p w:rsidR="00863A2B" w:rsidRPr="00E863BD" w:rsidRDefault="00863A2B" w:rsidP="00863A2B">
      <w:pPr>
        <w:autoSpaceDE w:val="0"/>
        <w:autoSpaceDN w:val="0"/>
        <w:adjustRightInd w:val="0"/>
        <w:spacing w:after="0" w:line="240" w:lineRule="auto"/>
        <w:rPr>
          <w:rFonts w:ascii="Times New Roman" w:hAnsi="Times New Roman"/>
          <w:i/>
          <w:sz w:val="24"/>
          <w:szCs w:val="24"/>
        </w:rPr>
      </w:pPr>
    </w:p>
    <w:p w:rsidR="00863A2B" w:rsidRDefault="00863A2B" w:rsidP="00863A2B">
      <w:pPr>
        <w:rPr>
          <w:rFonts w:ascii="Times New Roman" w:hAnsi="Times New Roman"/>
          <w:sz w:val="24"/>
          <w:szCs w:val="24"/>
        </w:rPr>
      </w:pPr>
      <w:r>
        <w:rPr>
          <w:rFonts w:ascii="Times New Roman" w:hAnsi="Times New Roman"/>
          <w:sz w:val="24"/>
          <w:szCs w:val="24"/>
        </w:rPr>
        <w:t>When ranked from highest to low</w:t>
      </w:r>
      <w:r w:rsidRPr="006C0F65">
        <w:rPr>
          <w:rFonts w:ascii="Times New Roman" w:hAnsi="Times New Roman"/>
          <w:sz w:val="24"/>
          <w:szCs w:val="24"/>
        </w:rPr>
        <w:t xml:space="preserve">est the bidders are </w:t>
      </w:r>
      <w:r>
        <w:rPr>
          <w:rFonts w:ascii="Times New Roman" w:hAnsi="Times New Roman"/>
          <w:sz w:val="24"/>
          <w:szCs w:val="24"/>
        </w:rPr>
        <w:t>B, H, C, A, E and F, D, and G</w:t>
      </w:r>
      <w:r>
        <w:rPr>
          <w:rFonts w:ascii="Times New Roman" w:hAnsi="Times New Roman"/>
          <w:b/>
          <w:sz w:val="24"/>
          <w:szCs w:val="24"/>
        </w:rPr>
        <w:t xml:space="preserve">. </w:t>
      </w:r>
      <w:r>
        <w:rPr>
          <w:rFonts w:ascii="Times New Roman" w:hAnsi="Times New Roman"/>
          <w:sz w:val="24"/>
          <w:szCs w:val="24"/>
        </w:rPr>
        <w:t xml:space="preserve">Individuals B, H, C, and A bid for 160, 000 shares in total. Individuals E and F  bid for a further 80,000 shares. The price paid by the investors is therefore the price bid by E and F (i.e., $42). Individuals B, H, C, and A get the whole amount of the shares they bid for. Individuals E and F gets 25,000 shares each. </w:t>
      </w:r>
    </w:p>
    <w:p w:rsidR="00863A2B" w:rsidRDefault="00863A2B" w:rsidP="00863A2B">
      <w:pPr>
        <w:rPr>
          <w:rFonts w:ascii="Times New Roman" w:hAnsi="Times New Roman"/>
          <w:sz w:val="24"/>
          <w:szCs w:val="24"/>
        </w:rPr>
      </w:pPr>
    </w:p>
    <w:p w:rsidR="00863A2B" w:rsidRDefault="00863A2B" w:rsidP="00863A2B">
      <w:pPr>
        <w:spacing w:after="0"/>
        <w:rPr>
          <w:rFonts w:ascii="Times New Roman" w:hAnsi="Times New Roman"/>
          <w:b/>
          <w:sz w:val="24"/>
          <w:szCs w:val="24"/>
        </w:rPr>
      </w:pPr>
      <w:r w:rsidRPr="001C0CE3">
        <w:rPr>
          <w:rFonts w:ascii="Times New Roman" w:hAnsi="Times New Roman"/>
          <w:b/>
          <w:sz w:val="24"/>
          <w:szCs w:val="24"/>
        </w:rPr>
        <w:lastRenderedPageBreak/>
        <w:t xml:space="preserve">2.18. </w:t>
      </w:r>
    </w:p>
    <w:p w:rsidR="00863A2B" w:rsidRDefault="00863A2B" w:rsidP="00863A2B">
      <w:pPr>
        <w:autoSpaceDE w:val="0"/>
        <w:autoSpaceDN w:val="0"/>
        <w:adjustRightInd w:val="0"/>
        <w:spacing w:after="0" w:line="240" w:lineRule="auto"/>
        <w:rPr>
          <w:rFonts w:ascii="Times New Roman" w:hAnsi="Times New Roman"/>
          <w:i/>
          <w:sz w:val="24"/>
          <w:szCs w:val="24"/>
        </w:rPr>
      </w:pPr>
      <w:r w:rsidRPr="00A03790">
        <w:rPr>
          <w:rFonts w:ascii="Times New Roman" w:hAnsi="Times New Roman"/>
          <w:i/>
          <w:sz w:val="24"/>
          <w:szCs w:val="24"/>
        </w:rPr>
        <w:t>An investment bank has been asked to underwrit</w:t>
      </w:r>
      <w:r>
        <w:rPr>
          <w:rFonts w:ascii="Times New Roman" w:hAnsi="Times New Roman"/>
          <w:i/>
          <w:sz w:val="24"/>
          <w:szCs w:val="24"/>
        </w:rPr>
        <w:t xml:space="preserve">e an issue of 10 million shares by a company. It </w:t>
      </w:r>
      <w:r w:rsidRPr="00A03790">
        <w:rPr>
          <w:rFonts w:ascii="Times New Roman" w:hAnsi="Times New Roman"/>
          <w:i/>
          <w:sz w:val="24"/>
          <w:szCs w:val="24"/>
        </w:rPr>
        <w:t xml:space="preserve">is trying to decide between </w:t>
      </w:r>
      <w:r>
        <w:rPr>
          <w:rFonts w:ascii="Times New Roman" w:hAnsi="Times New Roman"/>
          <w:i/>
          <w:sz w:val="24"/>
          <w:szCs w:val="24"/>
        </w:rPr>
        <w:t xml:space="preserve">a firm commitment where it buys </w:t>
      </w:r>
      <w:r w:rsidRPr="00A03790">
        <w:rPr>
          <w:rFonts w:ascii="Times New Roman" w:hAnsi="Times New Roman"/>
          <w:i/>
          <w:sz w:val="24"/>
          <w:szCs w:val="24"/>
        </w:rPr>
        <w:t>the shares for $10 per share and a best efforts whe</w:t>
      </w:r>
      <w:r>
        <w:rPr>
          <w:rFonts w:ascii="Times New Roman" w:hAnsi="Times New Roman"/>
          <w:i/>
          <w:sz w:val="24"/>
          <w:szCs w:val="24"/>
        </w:rPr>
        <w:t xml:space="preserve">re it charges a fee of 20 cents </w:t>
      </w:r>
      <w:r w:rsidRPr="00A03790">
        <w:rPr>
          <w:rFonts w:ascii="Times New Roman" w:hAnsi="Times New Roman"/>
          <w:i/>
          <w:sz w:val="24"/>
          <w:szCs w:val="24"/>
        </w:rPr>
        <w:t>for each share sold. Explain the pros and cons of the two alternatives.</w:t>
      </w:r>
    </w:p>
    <w:p w:rsidR="00863A2B" w:rsidRPr="00A03790" w:rsidRDefault="00863A2B" w:rsidP="00863A2B">
      <w:pPr>
        <w:autoSpaceDE w:val="0"/>
        <w:autoSpaceDN w:val="0"/>
        <w:adjustRightInd w:val="0"/>
        <w:spacing w:after="0" w:line="240" w:lineRule="auto"/>
        <w:rPr>
          <w:rFonts w:ascii="Times New Roman" w:hAnsi="Times New Roman"/>
          <w:i/>
          <w:sz w:val="24"/>
          <w:szCs w:val="24"/>
        </w:rPr>
      </w:pPr>
    </w:p>
    <w:p w:rsidR="00863A2B" w:rsidRPr="001C0CE3" w:rsidRDefault="00863A2B" w:rsidP="00863A2B">
      <w:pPr>
        <w:rPr>
          <w:rFonts w:ascii="Times New Roman" w:hAnsi="Times New Roman"/>
          <w:b/>
          <w:sz w:val="24"/>
          <w:szCs w:val="24"/>
        </w:rPr>
      </w:pPr>
      <w:r w:rsidRPr="001C0CE3">
        <w:rPr>
          <w:rFonts w:ascii="Times New Roman" w:hAnsi="Times New Roman"/>
          <w:sz w:val="24"/>
          <w:szCs w:val="24"/>
        </w:rPr>
        <w:t>If it succeeds in selling all 10 million shares in a best efforts arrangement</w:t>
      </w:r>
      <w:r>
        <w:rPr>
          <w:rFonts w:ascii="Times New Roman" w:hAnsi="Times New Roman"/>
          <w:sz w:val="24"/>
          <w:szCs w:val="24"/>
        </w:rPr>
        <w:t>,</w:t>
      </w:r>
      <w:r w:rsidRPr="001C0CE3">
        <w:rPr>
          <w:rFonts w:ascii="Times New Roman" w:hAnsi="Times New Roman"/>
          <w:sz w:val="24"/>
          <w:szCs w:val="24"/>
        </w:rPr>
        <w:t xml:space="preserve"> its fee will be $2 million. If it is able to sell the shares for $10.20</w:t>
      </w:r>
      <w:r>
        <w:rPr>
          <w:rFonts w:ascii="Times New Roman" w:hAnsi="Times New Roman"/>
          <w:sz w:val="24"/>
          <w:szCs w:val="24"/>
        </w:rPr>
        <w:t>, this will also be its profit</w:t>
      </w:r>
      <w:r w:rsidRPr="001C0CE3">
        <w:rPr>
          <w:rFonts w:ascii="Times New Roman" w:hAnsi="Times New Roman"/>
          <w:sz w:val="24"/>
          <w:szCs w:val="24"/>
        </w:rPr>
        <w:t xml:space="preserve"> in a firm commitment arrangement. The decision is likely to </w:t>
      </w:r>
      <w:r>
        <w:rPr>
          <w:rFonts w:ascii="Times New Roman" w:hAnsi="Times New Roman"/>
          <w:sz w:val="24"/>
          <w:szCs w:val="24"/>
        </w:rPr>
        <w:t xml:space="preserve">hinge on a) an estimate of the probability of selling the shares for more than $10.20 and b) the investment banks appetite for risk. For example, if the bank is 95% certain that it will be able to sell the shares for more than $10.20, it is likely to choose a firm commitment. But if assesses the probability of this to be only 50% or 60% it is likely to choose a best efforts arrangement. </w:t>
      </w:r>
      <w:r w:rsidRPr="001C0CE3">
        <w:rPr>
          <w:rFonts w:ascii="Times New Roman" w:hAnsi="Times New Roman"/>
          <w:b/>
          <w:sz w:val="24"/>
          <w:szCs w:val="24"/>
        </w:rPr>
        <w:t xml:space="preserve">    </w:t>
      </w:r>
    </w:p>
    <w:p w:rsidR="00BA4E37" w:rsidRDefault="00BA4E37"/>
    <w:sectPr w:rsidR="00BA4E37" w:rsidSect="00BA4E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TSY">
    <w:altName w:val="MS Mincho"/>
    <w:panose1 w:val="00000000000000000000"/>
    <w:charset w:val="80"/>
    <w:family w:val="auto"/>
    <w:notTrueType/>
    <w:pitch w:val="default"/>
    <w:sig w:usb0="00000003" w:usb1="090F0000" w:usb2="00000010" w:usb3="00000000" w:csb0="000E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63A2B"/>
    <w:rsid w:val="00863A2B"/>
    <w:rsid w:val="00BA4E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A2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3A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A2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hull\My%20Documents\Misc\RiskBook2ndEd\ArtworkInstMan\1_1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94204149138892"/>
          <c:y val="3.2904148783977141E-2"/>
          <c:w val="0.78260869565217484"/>
          <c:h val="0.7258700943195262"/>
        </c:manualLayout>
      </c:layout>
      <c:scatterChart>
        <c:scatterStyle val="smoothMarker"/>
        <c:ser>
          <c:idx val="0"/>
          <c:order val="0"/>
          <c:spPr>
            <a:ln w="12700">
              <a:solidFill>
                <a:srgbClr val="000080"/>
              </a:solidFill>
              <a:prstDash val="solid"/>
            </a:ln>
          </c:spPr>
          <c:marker>
            <c:symbol val="diamond"/>
            <c:size val="5"/>
            <c:spPr>
              <a:solidFill>
                <a:srgbClr val="000080"/>
              </a:solidFill>
              <a:ln>
                <a:solidFill>
                  <a:srgbClr val="000080"/>
                </a:solidFill>
                <a:prstDash val="solid"/>
              </a:ln>
            </c:spPr>
          </c:marker>
          <c:xVal>
            <c:numRef>
              <c:f>Sheet1!$B$17:$B$22</c:f>
              <c:numCache>
                <c:formatCode>General</c:formatCode>
                <c:ptCount val="6"/>
                <c:pt idx="0">
                  <c:v>0.2</c:v>
                </c:pt>
                <c:pt idx="1">
                  <c:v>0.17050513188757699</c:v>
                </c:pt>
                <c:pt idx="2">
                  <c:v>0.14686047800548654</c:v>
                </c:pt>
                <c:pt idx="3">
                  <c:v>0.13224220203853237</c:v>
                </c:pt>
                <c:pt idx="4">
                  <c:v>0.1297381979218149</c:v>
                </c:pt>
                <c:pt idx="5">
                  <c:v>0.14000000000000001</c:v>
                </c:pt>
              </c:numCache>
            </c:numRef>
          </c:xVal>
          <c:yVal>
            <c:numRef>
              <c:f>Sheet1!$C$17:$C$22</c:f>
              <c:numCache>
                <c:formatCode>General</c:formatCode>
                <c:ptCount val="6"/>
                <c:pt idx="0">
                  <c:v>0.12000000000000002</c:v>
                </c:pt>
                <c:pt idx="1">
                  <c:v>0.112</c:v>
                </c:pt>
                <c:pt idx="2">
                  <c:v>0.10400000000000002</c:v>
                </c:pt>
                <c:pt idx="3">
                  <c:v>9.6000000000000002E-2</c:v>
                </c:pt>
                <c:pt idx="4">
                  <c:v>8.8000000000000037E-2</c:v>
                </c:pt>
                <c:pt idx="5">
                  <c:v>8.0000000000000029E-2</c:v>
                </c:pt>
              </c:numCache>
            </c:numRef>
          </c:yVal>
          <c:smooth val="1"/>
        </c:ser>
        <c:axId val="190287872"/>
        <c:axId val="190289792"/>
      </c:scatterChart>
      <c:valAx>
        <c:axId val="190287872"/>
        <c:scaling>
          <c:orientation val="minMax"/>
        </c:scaling>
        <c:axPos val="b"/>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90289792"/>
        <c:crosses val="autoZero"/>
        <c:crossBetween val="midCat"/>
      </c:valAx>
      <c:valAx>
        <c:axId val="190289792"/>
        <c:scaling>
          <c:orientation val="minMax"/>
        </c:scaling>
        <c:axPos val="l"/>
        <c:majorGridlines>
          <c:spPr>
            <a:ln w="3175">
              <a:solidFill>
                <a:srgbClr val="FFFFFF"/>
              </a:solidFill>
              <a:prstDash val="solid"/>
            </a:ln>
          </c:spPr>
        </c:majorGridlines>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90287872"/>
        <c:crosses val="autoZero"/>
        <c:crossBetween val="midCat"/>
      </c:valAx>
      <c:spPr>
        <a:noFill/>
        <a:ln w="25400">
          <a:noFill/>
        </a:ln>
      </c:spPr>
    </c:plotArea>
    <c:plotVisOnly val="1"/>
    <c:dispBlanksAs val="gap"/>
  </c:chart>
  <c:spPr>
    <a:solidFill>
      <a:srgbClr val="FFFFFF"/>
    </a:solidFill>
    <a:ln w="3175">
      <a:no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29830262467191598"/>
          <c:y val="3.9307695233747955E-2"/>
          <c:w val="0.64288897637795273"/>
          <c:h val="0.58268325155007805"/>
        </c:manualLayout>
      </c:layout>
      <c:scatterChart>
        <c:scatterStyle val="lineMarker"/>
        <c:ser>
          <c:idx val="0"/>
          <c:order val="0"/>
          <c:xVal>
            <c:numRef>
              <c:f>Sheet1!$D$4:$D$7</c:f>
              <c:numCache>
                <c:formatCode>0%</c:formatCode>
                <c:ptCount val="4"/>
                <c:pt idx="0">
                  <c:v>0</c:v>
                </c:pt>
                <c:pt idx="1">
                  <c:v>9.0000000000000024E-2</c:v>
                </c:pt>
                <c:pt idx="2">
                  <c:v>0.15000000000000005</c:v>
                </c:pt>
                <c:pt idx="3">
                  <c:v>0.39000000000000012</c:v>
                </c:pt>
              </c:numCache>
            </c:numRef>
          </c:xVal>
          <c:yVal>
            <c:numRef>
              <c:f>Sheet1!$E$4:$E$7</c:f>
              <c:numCache>
                <c:formatCode>0%</c:formatCode>
                <c:ptCount val="4"/>
                <c:pt idx="0">
                  <c:v>7.0000000000000021E-2</c:v>
                </c:pt>
                <c:pt idx="1">
                  <c:v>0.1</c:v>
                </c:pt>
                <c:pt idx="2">
                  <c:v>0.12000000000000002</c:v>
                </c:pt>
                <c:pt idx="3">
                  <c:v>0.2</c:v>
                </c:pt>
              </c:numCache>
            </c:numRef>
          </c:yVal>
        </c:ser>
        <c:axId val="190303616"/>
        <c:axId val="190260736"/>
      </c:scatterChart>
      <c:valAx>
        <c:axId val="190303616"/>
        <c:scaling>
          <c:orientation val="minMax"/>
        </c:scaling>
        <c:axPos val="b"/>
        <c:title>
          <c:tx>
            <c:rich>
              <a:bodyPr/>
              <a:lstStyle/>
              <a:p>
                <a:pPr>
                  <a:defRPr/>
                </a:pPr>
                <a:r>
                  <a:rPr lang="en-US"/>
                  <a:t>Standard</a:t>
                </a:r>
                <a:r>
                  <a:rPr lang="en-US" baseline="0"/>
                  <a:t> Deviation of Return</a:t>
                </a:r>
                <a:endParaRPr lang="en-US"/>
              </a:p>
            </c:rich>
          </c:tx>
        </c:title>
        <c:numFmt formatCode="0%" sourceLinked="1"/>
        <c:tickLblPos val="nextTo"/>
        <c:crossAx val="190260736"/>
        <c:crosses val="autoZero"/>
        <c:crossBetween val="midCat"/>
      </c:valAx>
      <c:valAx>
        <c:axId val="190260736"/>
        <c:scaling>
          <c:orientation val="minMax"/>
        </c:scaling>
        <c:axPos val="l"/>
        <c:majorGridlines/>
        <c:title>
          <c:tx>
            <c:rich>
              <a:bodyPr rot="0" vert="horz"/>
              <a:lstStyle/>
              <a:p>
                <a:pPr>
                  <a:defRPr/>
                </a:pPr>
                <a:r>
                  <a:rPr lang="en-US"/>
                  <a:t>Expected Return</a:t>
                </a:r>
              </a:p>
            </c:rich>
          </c:tx>
        </c:title>
        <c:numFmt formatCode="0%" sourceLinked="1"/>
        <c:tickLblPos val="nextTo"/>
        <c:crossAx val="190303616"/>
        <c:crosses val="autoZero"/>
        <c:crossBetween val="midCat"/>
      </c:valAx>
    </c:plotArea>
    <c:plotVisOnly val="1"/>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1017</Words>
  <Characters>5803</Characters>
  <Application>Microsoft Office Word</Application>
  <DocSecurity>0</DocSecurity>
  <Lines>48</Lines>
  <Paragraphs>13</Paragraphs>
  <ScaleCrop>false</ScaleCrop>
  <Company/>
  <LinksUpToDate>false</LinksUpToDate>
  <CharactersWithSpaces>6807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2017-11-13T20:37:00Z</dcterms:created>
  <dcterms:modified xsi:type="dcterms:W3CDTF">2017-11-13T20:38:00Z</dcterms:modified>
</cp:coreProperties>
</file>